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1E" w:rsidRPr="00AF29EB" w:rsidRDefault="0028101E" w:rsidP="0028101E">
      <w:pPr>
        <w:spacing w:line="240" w:lineRule="auto"/>
        <w:ind w:left="7079"/>
      </w:pPr>
      <w:r w:rsidRPr="00AF29EB">
        <w:t xml:space="preserve">Приложение </w:t>
      </w:r>
      <w:r>
        <w:t>13</w:t>
      </w:r>
    </w:p>
    <w:p w:rsidR="0028101E" w:rsidRPr="00AF29EB" w:rsidRDefault="0028101E" w:rsidP="0028101E">
      <w:pPr>
        <w:spacing w:line="240" w:lineRule="auto"/>
        <w:jc w:val="right"/>
      </w:pPr>
      <w:r w:rsidRPr="00AF29EB">
        <w:t>к решению президиума</w:t>
      </w:r>
    </w:p>
    <w:p w:rsidR="0028101E" w:rsidRPr="00AF29EB" w:rsidRDefault="0028101E" w:rsidP="0028101E">
      <w:pPr>
        <w:spacing w:line="240" w:lineRule="auto"/>
        <w:jc w:val="right"/>
      </w:pPr>
      <w:r w:rsidRPr="00AF29EB">
        <w:t>Законодательного Собрания</w:t>
      </w:r>
    </w:p>
    <w:p w:rsidR="0028101E" w:rsidRPr="00AF29EB" w:rsidRDefault="0028101E" w:rsidP="0028101E">
      <w:pPr>
        <w:spacing w:line="240" w:lineRule="auto"/>
        <w:jc w:val="right"/>
      </w:pPr>
      <w:r w:rsidRPr="00AF29EB">
        <w:t>Челябинской области</w:t>
      </w:r>
    </w:p>
    <w:p w:rsidR="0028101E" w:rsidRPr="00AF29EB" w:rsidRDefault="0028101E" w:rsidP="0028101E">
      <w:pPr>
        <w:spacing w:line="240" w:lineRule="auto"/>
        <w:jc w:val="right"/>
      </w:pPr>
      <w:r>
        <w:t xml:space="preserve">от ____________ </w:t>
      </w:r>
      <w:r w:rsidRPr="00AF29EB">
        <w:t xml:space="preserve"> № ______</w:t>
      </w:r>
    </w:p>
    <w:p w:rsidR="0028101E" w:rsidRPr="00AF29EB" w:rsidRDefault="0028101E" w:rsidP="0028101E">
      <w:pPr>
        <w:spacing w:line="240" w:lineRule="auto"/>
        <w:jc w:val="right"/>
      </w:pPr>
    </w:p>
    <w:p w:rsidR="0028101E" w:rsidRPr="00AF29EB" w:rsidRDefault="0028101E" w:rsidP="0028101E">
      <w:pPr>
        <w:spacing w:line="240" w:lineRule="auto"/>
        <w:jc w:val="right"/>
      </w:pPr>
    </w:p>
    <w:p w:rsidR="0028101E" w:rsidRPr="00AF29EB" w:rsidRDefault="0028101E" w:rsidP="0028101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sz w:val="26"/>
          <w:szCs w:val="26"/>
        </w:rPr>
        <w:t>ОПИСАНИЕ</w:t>
      </w:r>
    </w:p>
    <w:p w:rsidR="0028101E" w:rsidRPr="00AF29EB" w:rsidRDefault="0028101E" w:rsidP="0028101E">
      <w:pPr>
        <w:pStyle w:val="ConsPlusTitle"/>
        <w:jc w:val="center"/>
        <w:outlineLvl w:val="1"/>
        <w:rPr>
          <w:rFonts w:ascii="Times New Roman" w:hAnsi="Times New Roman" w:cs="Times New Roman"/>
          <w:sz w:val="12"/>
          <w:szCs w:val="12"/>
        </w:rPr>
      </w:pPr>
    </w:p>
    <w:p w:rsidR="0028101E" w:rsidRPr="00AF29EB" w:rsidRDefault="0028101E" w:rsidP="002810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Почетной грамоты Законодательного Собрания</w:t>
      </w:r>
    </w:p>
    <w:p w:rsidR="0028101E" w:rsidRPr="00AF29EB" w:rsidRDefault="0028101E" w:rsidP="0028101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28101E" w:rsidRPr="00AF29EB" w:rsidRDefault="0028101E" w:rsidP="002810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EA1D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Почетная грамота Законодательного Собрания Челябинской области              (далее – Почетная грамота Законодательного Собрания) состоит из рамки багетной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 xml:space="preserve">со стеклом и бланка. </w:t>
      </w:r>
    </w:p>
    <w:p w:rsidR="0028101E" w:rsidRPr="00AF29EB" w:rsidRDefault="0028101E" w:rsidP="00EA1D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Бланк Почетной грамоты Законодательного Собрания представляет собой лист матовой бумаги плотностью 120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sz w:val="26"/>
          <w:szCs w:val="26"/>
        </w:rPr>
        <w:t>г/м</w:t>
      </w:r>
      <w:proofErr w:type="gramStart"/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F29EB">
        <w:rPr>
          <w:rFonts w:ascii="Times New Roman" w:hAnsi="Times New Roman" w:cs="Times New Roman"/>
          <w:sz w:val="26"/>
          <w:szCs w:val="26"/>
        </w:rPr>
        <w:t xml:space="preserve">формата 210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296 мм, расположение листа – вертикальное.</w:t>
      </w:r>
    </w:p>
    <w:p w:rsidR="0028101E" w:rsidRPr="00AF29EB" w:rsidRDefault="0028101E" w:rsidP="00EA1D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На расстоянии 6 мм от границ листа расположена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гильоширная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рамка серо-голубого цвета шириной 13 мм. </w:t>
      </w:r>
    </w:p>
    <w:p w:rsidR="0028101E" w:rsidRPr="00AF29EB" w:rsidRDefault="0028101E" w:rsidP="00EA1D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Внутри рамки расположено поле размером 171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269 мм (далее – рабочее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 xml:space="preserve">поле) с нанесенным на него типографским методом защитным фоновым рисунком 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F29EB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Pr="00AF29EB">
        <w:rPr>
          <w:rFonts w:ascii="Times New Roman" w:hAnsi="Times New Roman" w:cs="Times New Roman"/>
          <w:sz w:val="26"/>
          <w:szCs w:val="26"/>
        </w:rPr>
        <w:t xml:space="preserve"> полутоновой сетки с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гильоширными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 xml:space="preserve"> элементами серо-голубого цвета. На раб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чем поле по центру на рас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>стоянии 10 мм от его верхней границы размещено изображ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 xml:space="preserve">ние полного герба Челябинской области, выполненное </w:t>
      </w:r>
      <w:r w:rsidRPr="00AF29EB">
        <w:rPr>
          <w:rFonts w:ascii="Times New Roman" w:hAnsi="Times New Roman" w:cs="Times New Roman"/>
          <w:sz w:val="26"/>
          <w:szCs w:val="26"/>
        </w:rPr>
        <w:t xml:space="preserve">типографским методом 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>в одн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>цветном варианте цвета матового золота,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spacing w:val="-2"/>
          <w:sz w:val="26"/>
          <w:szCs w:val="26"/>
        </w:rPr>
        <w:t xml:space="preserve">размером 32 </w:t>
      </w:r>
      <w:proofErr w:type="spellStart"/>
      <w:r w:rsidRPr="00AF29EB">
        <w:rPr>
          <w:rFonts w:ascii="Times New Roman" w:hAnsi="Times New Roman" w:cs="Times New Roman"/>
          <w:spacing w:val="-2"/>
          <w:sz w:val="26"/>
          <w:szCs w:val="26"/>
        </w:rPr>
        <w:t>x</w:t>
      </w:r>
      <w:proofErr w:type="spellEnd"/>
      <w:r w:rsidRPr="00AF29EB">
        <w:rPr>
          <w:rFonts w:ascii="Times New Roman" w:hAnsi="Times New Roman" w:cs="Times New Roman"/>
          <w:spacing w:val="-2"/>
          <w:sz w:val="26"/>
          <w:szCs w:val="26"/>
        </w:rPr>
        <w:t xml:space="preserve"> 40 мм.</w:t>
      </w:r>
    </w:p>
    <w:p w:rsidR="0028101E" w:rsidRPr="00AF29EB" w:rsidRDefault="0028101E" w:rsidP="00EA1D42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На 5 мм ниже изображения герба Челябинской области по центру рабочего </w:t>
      </w:r>
      <w:r w:rsidR="00115D87">
        <w:rPr>
          <w:rFonts w:ascii="Times New Roman" w:hAnsi="Times New Roman" w:cs="Times New Roman"/>
          <w:b w:val="0"/>
          <w:sz w:val="26"/>
          <w:szCs w:val="26"/>
        </w:rPr>
        <w:br/>
      </w:r>
      <w:r w:rsidRPr="00AF29EB">
        <w:rPr>
          <w:rFonts w:ascii="Times New Roman" w:hAnsi="Times New Roman" w:cs="Times New Roman"/>
          <w:b w:val="0"/>
          <w:sz w:val="26"/>
          <w:szCs w:val="26"/>
        </w:rPr>
        <w:t>п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о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ля в две строки располагаются слова: 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ind w:firstLine="85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>«ЗАКОНОДАТЕЛЬНОЕ СОБРАНИЕ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ind w:firstLine="85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>ЧЕЛЯБИНСКОЙ ОБЛАСТИ»,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ыполненные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типографским методом цветом матового золота прописными буквами кеглем 20</w:t>
      </w:r>
      <w:r w:rsidRPr="00501B2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8101E" w:rsidRPr="00AF29EB" w:rsidRDefault="0028101E" w:rsidP="00EA1D42">
      <w:pPr>
        <w:pStyle w:val="ConsPlusTitle"/>
        <w:widowControl/>
        <w:tabs>
          <w:tab w:val="left" w:pos="-142"/>
          <w:tab w:val="left" w:pos="709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ab/>
        <w:t>На 9 мм ниже слов «ЧЕЛЯБИНСКОЙ ОБЛАСТИ» располагаются слова: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ind w:firstLine="85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>«ПОЧЕТНАЯ ГРАМОТА»,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b w:val="0"/>
          <w:sz w:val="26"/>
          <w:szCs w:val="26"/>
        </w:rPr>
        <w:t>выполненные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типографским методом цветом матового золота прописными буквами кеглем 34</w:t>
      </w:r>
      <w:r w:rsidRPr="001E5F9D">
        <w:rPr>
          <w:rFonts w:ascii="Times New Roman" w:hAnsi="Times New Roman" w:cs="Times New Roman"/>
          <w:b w:val="0"/>
          <w:sz w:val="26"/>
          <w:szCs w:val="26"/>
        </w:rPr>
        <w:t>.</w:t>
      </w: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РИСУНОК 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12"/>
          <w:szCs w:val="12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Почетной грамоты Законодательного Собрания Челябинской области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/>
      </w:tblPr>
      <w:tblGrid>
        <w:gridCol w:w="4219"/>
        <w:gridCol w:w="3686"/>
      </w:tblGrid>
      <w:tr w:rsidR="0028101E" w:rsidRPr="00AF29EB" w:rsidTr="00850E2A">
        <w:trPr>
          <w:trHeight w:val="4896"/>
        </w:trPr>
        <w:tc>
          <w:tcPr>
            <w:tcW w:w="4219" w:type="dxa"/>
          </w:tcPr>
          <w:p w:rsidR="0028101E" w:rsidRPr="00AF29EB" w:rsidRDefault="0028101E" w:rsidP="00850E2A">
            <w:pPr>
              <w:pStyle w:val="ConsPlusTitle"/>
              <w:widowControl/>
              <w:tabs>
                <w:tab w:val="left" w:pos="-142"/>
                <w:tab w:val="left" w:pos="993"/>
                <w:tab w:val="left" w:pos="1134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9E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143125" cy="3029348"/>
                  <wp:effectExtent l="0" t="0" r="0" b="0"/>
                  <wp:docPr id="2" name="Рисунок 2" descr="C:\Users\Ульяна\Downloads\-5282799930474957953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льяна\Downloads\-5282799930474957953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013" cy="306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01E" w:rsidRPr="00AF29EB" w:rsidRDefault="0028101E" w:rsidP="00850E2A">
            <w:pPr>
              <w:pStyle w:val="ConsPlusTitle"/>
              <w:widowControl/>
              <w:tabs>
                <w:tab w:val="left" w:pos="-142"/>
                <w:tab w:val="left" w:pos="993"/>
                <w:tab w:val="left" w:pos="1134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28101E" w:rsidRPr="00AF29EB" w:rsidRDefault="0028101E" w:rsidP="00850E2A">
            <w:pPr>
              <w:pStyle w:val="ConsPlusTitle"/>
              <w:widowControl/>
              <w:tabs>
                <w:tab w:val="left" w:pos="-142"/>
                <w:tab w:val="left" w:pos="993"/>
                <w:tab w:val="left" w:pos="1134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F29E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2133600" cy="3029290"/>
                  <wp:effectExtent l="0" t="0" r="0" b="0"/>
                  <wp:docPr id="4" name="Рисунок 4" descr="C:\Users\Ульяна\Downloads\-5282799930474957952_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льяна\Downloads\-5282799930474957952_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314" cy="303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709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ab/>
        <w:t>Заполнение бланка Почетной грамоты Законодательного Собрания</w:t>
      </w:r>
      <w:r w:rsidR="00115D87" w:rsidRPr="00115D87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8101E" w:rsidRPr="00AF29EB" w:rsidRDefault="0028101E" w:rsidP="0028101E">
      <w:pPr>
        <w:ind w:firstLine="0"/>
        <w:rPr>
          <w:bCs/>
        </w:rPr>
      </w:pPr>
      <w:r w:rsidRPr="00AF29EB">
        <w:rPr>
          <w:rFonts w:cs="Times New Roman"/>
          <w:szCs w:val="26"/>
        </w:rPr>
        <w:tab/>
      </w:r>
      <w:r w:rsidRPr="00C728AF">
        <w:rPr>
          <w:bCs/>
        </w:rPr>
        <w:t xml:space="preserve">При оформлении бланка Почетной грамоты Законодательного Собрания </w:t>
      </w:r>
      <w:r>
        <w:rPr>
          <w:bCs/>
        </w:rPr>
        <w:br/>
      </w:r>
      <w:r w:rsidRPr="00C728AF">
        <w:rPr>
          <w:bCs/>
        </w:rPr>
        <w:t xml:space="preserve">информация </w:t>
      </w:r>
      <w:proofErr w:type="gramStart"/>
      <w:r w:rsidRPr="00C728AF">
        <w:rPr>
          <w:bCs/>
        </w:rPr>
        <w:t>наносится</w:t>
      </w:r>
      <w:proofErr w:type="gramEnd"/>
      <w:r w:rsidRPr="00C728AF">
        <w:rPr>
          <w:bCs/>
        </w:rPr>
        <w:t xml:space="preserve"> на готовую типографскую форму методом допечатки </w:t>
      </w:r>
      <w:r>
        <w:rPr>
          <w:bCs/>
        </w:rPr>
        <w:br/>
      </w:r>
      <w:r w:rsidRPr="00C728AF">
        <w:rPr>
          <w:bCs/>
        </w:rPr>
        <w:t>с использованием штатной компьютерной техники. Текст оформляется шрифтом</w:t>
      </w:r>
      <w:r w:rsidRPr="00C728AF">
        <w:rPr>
          <w:rFonts w:cs="Times New Roman"/>
          <w:szCs w:val="26"/>
        </w:rPr>
        <w:t xml:space="preserve"> </w:t>
      </w:r>
      <w:proofErr w:type="spellStart"/>
      <w:r w:rsidRPr="00C728AF">
        <w:rPr>
          <w:rFonts w:cs="Times New Roman"/>
          <w:szCs w:val="26"/>
        </w:rPr>
        <w:t>Times</w:t>
      </w:r>
      <w:proofErr w:type="spellEnd"/>
      <w:r w:rsidRPr="00C728AF">
        <w:rPr>
          <w:rFonts w:cs="Times New Roman"/>
          <w:szCs w:val="26"/>
        </w:rPr>
        <w:t xml:space="preserve"> </w:t>
      </w:r>
      <w:proofErr w:type="spellStart"/>
      <w:r w:rsidRPr="00C728AF">
        <w:rPr>
          <w:rFonts w:cs="Times New Roman"/>
          <w:szCs w:val="26"/>
        </w:rPr>
        <w:t>New</w:t>
      </w:r>
      <w:proofErr w:type="spellEnd"/>
      <w:r w:rsidRPr="00C728AF">
        <w:rPr>
          <w:rFonts w:cs="Times New Roman"/>
          <w:szCs w:val="26"/>
        </w:rPr>
        <w:t xml:space="preserve"> </w:t>
      </w:r>
      <w:proofErr w:type="spellStart"/>
      <w:r w:rsidRPr="00C728AF">
        <w:rPr>
          <w:rFonts w:cs="Times New Roman"/>
          <w:szCs w:val="26"/>
        </w:rPr>
        <w:t>Roman</w:t>
      </w:r>
      <w:proofErr w:type="spellEnd"/>
      <w:r w:rsidRPr="00C728AF">
        <w:rPr>
          <w:rFonts w:cs="Times New Roman"/>
          <w:szCs w:val="26"/>
        </w:rPr>
        <w:t>, цвет – черный.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На 14 мм ниже слов «ПОЧЕТНАЯ ГРАМОТА» по центру рабочего поля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br/>
        <w:t xml:space="preserve">в одну строку </w:t>
      </w:r>
      <w:r w:rsidRPr="00AF29EB">
        <w:rPr>
          <w:rFonts w:ascii="Times New Roman" w:hAnsi="Times New Roman" w:cs="Times New Roman"/>
          <w:b w:val="0"/>
          <w:bCs/>
          <w:sz w:val="26"/>
          <w:szCs w:val="26"/>
        </w:rPr>
        <w:t>помещается слово: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ind w:firstLine="85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>«ПООЩРЯЕТСЯ»,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b w:val="0"/>
          <w:sz w:val="26"/>
          <w:szCs w:val="26"/>
        </w:rPr>
        <w:t>выполненное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обычным</w:t>
      </w:r>
      <w:r w:rsidRPr="00AF29EB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шрифтом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прописными буквами кеглем 16.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709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ab/>
        <w:t>На 30 мм ниже слова «ПООЩРЯЕТСЯ» помещаются по центру рабочего поля фамилия, имя и отчество (при наличии) поощряемого, которые набираются полужи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р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ным шрифтом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прописными и строчными буквами (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согласно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прав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и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лам русского языка) кеглем 30. Под ними помещается текст с указанием основания для поощрения Почетной грамотой Законодательного Собрания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Текст набирается </w:t>
      </w:r>
      <w:r>
        <w:rPr>
          <w:rFonts w:ascii="Times New Roman" w:hAnsi="Times New Roman" w:cs="Times New Roman"/>
          <w:b w:val="0"/>
          <w:sz w:val="26"/>
          <w:szCs w:val="26"/>
        </w:rPr>
        <w:br/>
        <w:t>полужирным шрифтом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кеглем 14.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709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Под текстом с указанием основания для поощрения на 20 мм выше реквизита номера и даты решения президиума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Законодательного Собрания Челябинской обла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с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ти помещается реквизит «Подпись». На расстоянии 10 мм от левой границы рабочего поля размещается слово «Председатель», выполненное обычным шрифтом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Times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New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кеглем </w:t>
      </w:r>
      <w:r w:rsidRPr="00C728AF">
        <w:rPr>
          <w:rFonts w:ascii="Times New Roman" w:hAnsi="Times New Roman" w:cs="Times New Roman"/>
          <w:b w:val="0"/>
          <w:sz w:val="26"/>
          <w:szCs w:val="26"/>
        </w:rPr>
        <w:t>14.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Первая буква в слове прописная, остальные строчные. Параллельно слову «Председатель» размещаются инициалы и фамилия председателя Законод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а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тельного Собрания, выполненные в одну строку обычным</w:t>
      </w:r>
      <w:r w:rsidRPr="00AF29EB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шрифтом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кеглем 14. Между инициалами и фамилией ставится пробел. Выравнивание инициалов и фамилии председателя Законодательного Собрания производится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AF29EB">
        <w:rPr>
          <w:rFonts w:ascii="Times New Roman" w:hAnsi="Times New Roman" w:cs="Times New Roman"/>
          <w:b w:val="0"/>
          <w:sz w:val="26"/>
          <w:szCs w:val="26"/>
        </w:rPr>
        <w:t>по правой границе рабочего поля с отступом 10 мм. Между наименованием должн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о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t>сти и инициалами, фамилией председателя Законодательного Собрания – место для подписи и оттиска печати Законодательного Собрания.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ab/>
        <w:t>На расстоянии 10 мм от нижней границы рабочего поля по центру в две строки размещаются слова: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«Решение президиума Законодательного Собрания Челябинской области </w:t>
      </w:r>
      <w:r w:rsidRPr="00AF29EB">
        <w:rPr>
          <w:rFonts w:ascii="Times New Roman" w:hAnsi="Times New Roman" w:cs="Times New Roman"/>
          <w:b w:val="0"/>
          <w:sz w:val="26"/>
          <w:szCs w:val="26"/>
        </w:rPr>
        <w:br/>
      </w:r>
      <w:proofErr w:type="gramStart"/>
      <w:r w:rsidRPr="00AF29EB">
        <w:rPr>
          <w:rFonts w:ascii="Times New Roman" w:hAnsi="Times New Roman" w:cs="Times New Roman"/>
          <w:b w:val="0"/>
          <w:sz w:val="26"/>
          <w:szCs w:val="26"/>
        </w:rPr>
        <w:t>от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__________ № ________ »,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F29EB">
        <w:rPr>
          <w:rFonts w:ascii="Times New Roman" w:hAnsi="Times New Roman" w:cs="Times New Roman"/>
          <w:b w:val="0"/>
          <w:sz w:val="26"/>
          <w:szCs w:val="26"/>
        </w:rPr>
        <w:t>выполненные</w:t>
      </w:r>
      <w:proofErr w:type="gram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обычным шрифтом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Times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New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AF29EB">
        <w:rPr>
          <w:rFonts w:ascii="Times New Roman" w:hAnsi="Times New Roman" w:cs="Times New Roman"/>
          <w:b w:val="0"/>
          <w:sz w:val="26"/>
          <w:szCs w:val="26"/>
        </w:rPr>
        <w:t>Roman</w:t>
      </w:r>
      <w:proofErr w:type="spellEnd"/>
      <w:r w:rsidRPr="00AF29EB">
        <w:rPr>
          <w:rFonts w:ascii="Times New Roman" w:hAnsi="Times New Roman" w:cs="Times New Roman"/>
          <w:b w:val="0"/>
          <w:sz w:val="26"/>
          <w:szCs w:val="26"/>
        </w:rPr>
        <w:t xml:space="preserve">, прописными и строчными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AF29EB">
        <w:rPr>
          <w:rFonts w:ascii="Times New Roman" w:hAnsi="Times New Roman" w:cs="Times New Roman"/>
          <w:b w:val="0"/>
          <w:sz w:val="26"/>
          <w:szCs w:val="26"/>
        </w:rPr>
        <w:t>буквами (в соответствии с правилами русского языка) кеглем 13.</w:t>
      </w:r>
    </w:p>
    <w:p w:rsidR="0028101E" w:rsidRPr="00AF29EB" w:rsidRDefault="0028101E" w:rsidP="0028101E">
      <w:pPr>
        <w:pStyle w:val="ConsPlusTitle"/>
        <w:widowControl/>
        <w:tabs>
          <w:tab w:val="left" w:pos="-142"/>
          <w:tab w:val="left" w:pos="993"/>
          <w:tab w:val="left" w:pos="1134"/>
        </w:tabs>
        <w:adjustRightInd w:val="0"/>
        <w:spacing w:line="36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8101E" w:rsidRPr="00AF29EB" w:rsidRDefault="0028101E" w:rsidP="0028101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F29E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8101E" w:rsidRPr="00AF29EB" w:rsidRDefault="0028101E" w:rsidP="0028101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8101E" w:rsidRPr="00AF29EB" w:rsidRDefault="0028101E" w:rsidP="0028101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28101E" w:rsidRPr="00AF29EB" w:rsidSect="005A0972">
      <w:footerReference w:type="default" r:id="rId10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705" w:rsidRDefault="00A05705" w:rsidP="00160623">
      <w:pPr>
        <w:spacing w:line="240" w:lineRule="auto"/>
      </w:pPr>
      <w:r>
        <w:separator/>
      </w:r>
    </w:p>
  </w:endnote>
  <w:endnote w:type="continuationSeparator" w:id="0">
    <w:p w:rsidR="00A05705" w:rsidRDefault="00A0570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3462FF">
        <w:pPr>
          <w:pStyle w:val="a7"/>
          <w:jc w:val="right"/>
        </w:pPr>
        <w:fldSimple w:instr=" PAGE   \* MERGEFORMAT ">
          <w:r w:rsidR="00115D87">
            <w:rPr>
              <w:noProof/>
            </w:rPr>
            <w:t>2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705" w:rsidRDefault="00A05705" w:rsidP="00160623">
      <w:pPr>
        <w:spacing w:line="240" w:lineRule="auto"/>
      </w:pPr>
      <w:r>
        <w:separator/>
      </w:r>
    </w:p>
  </w:footnote>
  <w:footnote w:type="continuationSeparator" w:id="0">
    <w:p w:rsidR="00A05705" w:rsidRDefault="00A0570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15D87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101E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462F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5F3"/>
    <w:rsid w:val="003D0E9F"/>
    <w:rsid w:val="003D14AD"/>
    <w:rsid w:val="003D5307"/>
    <w:rsid w:val="003E4532"/>
    <w:rsid w:val="003E4C57"/>
    <w:rsid w:val="003E7A00"/>
    <w:rsid w:val="003F0ED1"/>
    <w:rsid w:val="003F1BC8"/>
    <w:rsid w:val="003F3B56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3398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4296C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5705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0DEB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0CE9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1D42"/>
    <w:rsid w:val="00EA7F19"/>
    <w:rsid w:val="00EB1368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81697-FA49-4519-9D01-BB5CE4C0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7</cp:revision>
  <cp:lastPrinted>2025-12-03T06:39:00Z</cp:lastPrinted>
  <dcterms:created xsi:type="dcterms:W3CDTF">2025-12-04T08:54:00Z</dcterms:created>
  <dcterms:modified xsi:type="dcterms:W3CDTF">2025-12-05T06:41:00Z</dcterms:modified>
</cp:coreProperties>
</file>