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B17F82" w:rsidRPr="001533B9" w:rsidTr="00E52E8E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B17F82" w:rsidRPr="00167B37" w:rsidRDefault="00B17F82" w:rsidP="00E52E8E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7F82" w:rsidRPr="00167B37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ind w:right="-108"/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 xml:space="preserve">Приложение 1       </w:t>
            </w:r>
          </w:p>
        </w:tc>
      </w:tr>
      <w:tr w:rsidR="00B17F82" w:rsidRPr="001533B9" w:rsidTr="00E52E8E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ind w:right="-108"/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17F82" w:rsidRPr="001533B9" w:rsidTr="00E52E8E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B17F82" w:rsidRPr="001533B9" w:rsidRDefault="00B17F82" w:rsidP="00E52E8E">
            <w:pPr>
              <w:ind w:right="-108"/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«О внесении изменений в Закон Челябинской</w:t>
            </w:r>
            <w:r w:rsidRPr="001533B9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B17F82" w:rsidRPr="001533B9" w:rsidRDefault="00B17F82" w:rsidP="00E52E8E">
            <w:pPr>
              <w:ind w:right="-108"/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B17F82" w:rsidRPr="001533B9" w:rsidTr="00E52E8E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17F82" w:rsidRPr="001533B9" w:rsidRDefault="00383484" w:rsidP="00E52E8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B17F82" w:rsidRPr="001533B9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B17F82" w:rsidRPr="001533B9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B17F82" w:rsidRPr="001533B9">
              <w:rPr>
                <w:sz w:val="26"/>
                <w:szCs w:val="26"/>
              </w:rPr>
              <w:t>2017 года № _________</w:t>
            </w:r>
          </w:p>
        </w:tc>
      </w:tr>
      <w:tr w:rsidR="00B17F82" w:rsidRPr="001533B9" w:rsidTr="00E52E8E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17F82" w:rsidRPr="001533B9" w:rsidRDefault="00B17F82" w:rsidP="00E52E8E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B17F82" w:rsidRPr="001533B9" w:rsidTr="00E52E8E">
        <w:trPr>
          <w:gridBefore w:val="1"/>
          <w:wBefore w:w="12" w:type="dxa"/>
          <w:trHeight w:val="80"/>
        </w:trPr>
        <w:tc>
          <w:tcPr>
            <w:tcW w:w="3420" w:type="dxa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17F82" w:rsidRPr="001533B9" w:rsidRDefault="00B17F82" w:rsidP="00E52E8E">
            <w:pPr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«Приложение 3</w:t>
            </w:r>
          </w:p>
        </w:tc>
      </w:tr>
      <w:tr w:rsidR="00B17F82" w:rsidRPr="001533B9" w:rsidTr="00E52E8E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17F82" w:rsidRPr="001533B9" w:rsidRDefault="00B17F82" w:rsidP="00E52E8E">
            <w:pPr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17F82" w:rsidRPr="001533B9" w:rsidTr="00E52E8E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17F82" w:rsidRPr="001533B9" w:rsidRDefault="00B17F82" w:rsidP="00E52E8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17F82" w:rsidRPr="001533B9" w:rsidRDefault="00B17F82" w:rsidP="00E52E8E">
            <w:pPr>
              <w:jc w:val="right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B17F82" w:rsidRPr="001533B9" w:rsidRDefault="00B17F82" w:rsidP="00B17F82">
      <w:pPr>
        <w:jc w:val="center"/>
        <w:rPr>
          <w:b/>
          <w:bCs/>
          <w:sz w:val="20"/>
          <w:szCs w:val="20"/>
        </w:rPr>
      </w:pPr>
    </w:p>
    <w:p w:rsidR="00B17F82" w:rsidRPr="001533B9" w:rsidRDefault="00B17F82" w:rsidP="00B17F82">
      <w:pPr>
        <w:pStyle w:val="af"/>
        <w:spacing w:after="0"/>
        <w:ind w:left="0"/>
        <w:jc w:val="center"/>
        <w:rPr>
          <w:b/>
          <w:sz w:val="26"/>
          <w:szCs w:val="26"/>
        </w:rPr>
      </w:pPr>
      <w:r w:rsidRPr="001533B9">
        <w:rPr>
          <w:b/>
          <w:sz w:val="26"/>
          <w:szCs w:val="26"/>
        </w:rPr>
        <w:t xml:space="preserve">Перечень </w:t>
      </w:r>
    </w:p>
    <w:p w:rsidR="00B17F82" w:rsidRPr="001533B9" w:rsidRDefault="00B17F82" w:rsidP="00B17F82">
      <w:pPr>
        <w:pStyle w:val="af"/>
        <w:spacing w:after="0"/>
        <w:ind w:left="0"/>
        <w:jc w:val="center"/>
        <w:rPr>
          <w:b/>
          <w:sz w:val="26"/>
          <w:szCs w:val="26"/>
        </w:rPr>
      </w:pPr>
      <w:r w:rsidRPr="001533B9">
        <w:rPr>
          <w:b/>
          <w:sz w:val="26"/>
          <w:szCs w:val="26"/>
        </w:rPr>
        <w:t>главных администраторов доходов областного бюджета</w:t>
      </w:r>
    </w:p>
    <w:p w:rsidR="00B17F82" w:rsidRPr="001533B9" w:rsidRDefault="00B17F82" w:rsidP="00252DA4">
      <w:pPr>
        <w:pStyle w:val="af"/>
        <w:spacing w:after="0" w:line="240" w:lineRule="auto"/>
        <w:jc w:val="center"/>
        <w:rPr>
          <w:b/>
          <w:sz w:val="10"/>
          <w:szCs w:val="10"/>
        </w:rPr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B17F82" w:rsidRPr="001533B9" w:rsidTr="00E52E8E">
        <w:trPr>
          <w:trHeight w:val="379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7F82" w:rsidRPr="001533B9" w:rsidRDefault="00B17F82" w:rsidP="00E52E8E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5A2F98">
            <w:pPr>
              <w:spacing w:beforeLines="20" w:afterLines="4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Наименование главного администратора доходов областного бюджета, кода бюджетной классифик</w:t>
            </w:r>
            <w:r w:rsidRPr="001533B9">
              <w:rPr>
                <w:sz w:val="26"/>
                <w:szCs w:val="26"/>
              </w:rPr>
              <w:t>а</w:t>
            </w:r>
            <w:r w:rsidRPr="001533B9">
              <w:rPr>
                <w:sz w:val="26"/>
                <w:szCs w:val="26"/>
              </w:rPr>
              <w:t>ции Российской Федерации</w:t>
            </w:r>
          </w:p>
        </w:tc>
      </w:tr>
      <w:tr w:rsidR="00B17F82" w:rsidRPr="001533B9" w:rsidTr="00E52E8E">
        <w:trPr>
          <w:trHeight w:val="55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7F82" w:rsidRPr="001533B9" w:rsidRDefault="00B17F82" w:rsidP="005A2F98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 xml:space="preserve">главного </w:t>
            </w:r>
            <w:proofErr w:type="spellStart"/>
            <w:r w:rsidRPr="001533B9">
              <w:rPr>
                <w:sz w:val="26"/>
                <w:szCs w:val="26"/>
              </w:rPr>
              <w:t>админи-стратора</w:t>
            </w:r>
            <w:proofErr w:type="spellEnd"/>
            <w:r w:rsidRPr="001533B9">
              <w:rPr>
                <w:sz w:val="26"/>
                <w:szCs w:val="26"/>
              </w:rPr>
              <w:t xml:space="preserve">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5A2F98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доходов областного бюджета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5A2F98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</w:tbl>
    <w:p w:rsidR="00B17F82" w:rsidRPr="001533B9" w:rsidRDefault="00B17F82" w:rsidP="00B17F82">
      <w:pPr>
        <w:rPr>
          <w:sz w:val="2"/>
          <w:szCs w:val="2"/>
        </w:rPr>
      </w:pP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B17F82" w:rsidRPr="001533B9" w:rsidTr="00E52E8E">
        <w:trPr>
          <w:trHeight w:val="5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3</w:t>
            </w:r>
          </w:p>
        </w:tc>
      </w:tr>
      <w:tr w:rsidR="00B17F82" w:rsidRPr="001533B9" w:rsidTr="00E52E8E">
        <w:trPr>
          <w:trHeight w:val="289"/>
        </w:trPr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Законодательное Собрание Челябинской обла</w:t>
            </w:r>
            <w:r w:rsidRPr="001533B9">
              <w:rPr>
                <w:b/>
                <w:snapToGrid w:val="0"/>
                <w:sz w:val="26"/>
                <w:szCs w:val="26"/>
              </w:rPr>
              <w:t>с</w:t>
            </w:r>
            <w:r w:rsidRPr="001533B9">
              <w:rPr>
                <w:b/>
                <w:snapToGrid w:val="0"/>
                <w:sz w:val="26"/>
                <w:szCs w:val="26"/>
              </w:rPr>
              <w:t>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2 02 45142 02 0000 151</w:t>
            </w:r>
          </w:p>
        </w:tc>
        <w:tc>
          <w:tcPr>
            <w:tcW w:w="5812" w:type="dxa"/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обеспечение членов Совета Федерации и их помощников в субъе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тах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Правительство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 xml:space="preserve">2 02 </w:t>
            </w:r>
            <w:r w:rsidRPr="001533B9">
              <w:rPr>
                <w:sz w:val="26"/>
                <w:szCs w:val="26"/>
              </w:rPr>
              <w:t>45141</w:t>
            </w:r>
            <w:r w:rsidRPr="001533B9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 xml:space="preserve">2 02 </w:t>
            </w:r>
            <w:r w:rsidRPr="001533B9">
              <w:rPr>
                <w:sz w:val="26"/>
                <w:szCs w:val="26"/>
              </w:rPr>
              <w:t>45142</w:t>
            </w:r>
            <w:r w:rsidRPr="001533B9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обеспечение членов Совета Федерации и их помощников в субъе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тах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E6001E" w:rsidRDefault="00B17F82" w:rsidP="00252D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6691C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46691C">
              <w:rPr>
                <w:rFonts w:eastAsia="Calibri"/>
                <w:sz w:val="26"/>
                <w:szCs w:val="26"/>
                <w:lang w:eastAsia="en-US"/>
              </w:rPr>
              <w:t>2 02 25516 02 0000 151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мероприятий по укреплению единства российской нации и этнокультурному разв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тию народов России</w:t>
            </w:r>
          </w:p>
        </w:tc>
      </w:tr>
      <w:tr w:rsidR="00B17F82" w:rsidRPr="001533B9" w:rsidTr="00E52E8E">
        <w:trPr>
          <w:trHeight w:val="88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bCs/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Постоянное Представительство Челябинской области при Правительстве Российской Фед</w:t>
            </w:r>
            <w:r w:rsidRPr="001533B9">
              <w:rPr>
                <w:b/>
                <w:snapToGrid w:val="0"/>
                <w:sz w:val="26"/>
                <w:szCs w:val="26"/>
              </w:rPr>
              <w:t>е</w:t>
            </w:r>
            <w:r w:rsidRPr="001533B9">
              <w:rPr>
                <w:b/>
                <w:snapToGrid w:val="0"/>
                <w:sz w:val="26"/>
                <w:szCs w:val="26"/>
              </w:rPr>
              <w:t>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lastRenderedPageBreak/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1 11 02020 02 0000 120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B17F82" w:rsidRPr="001533B9" w:rsidTr="00B17F82">
        <w:trPr>
          <w:trHeight w:val="26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1 11 03020 02 0000 120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Проценты, полученные от предоставления бюдже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кредитов внутри страны за счет средств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тов субъектов Российской Федерации</w:t>
            </w:r>
          </w:p>
        </w:tc>
      </w:tr>
      <w:tr w:rsidR="00B17F82" w:rsidRPr="001533B9" w:rsidTr="00E52E8E">
        <w:trPr>
          <w:trHeight w:val="61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2 02 15001 02 0000 151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</w:tr>
      <w:tr w:rsidR="00B17F82" w:rsidRPr="001533B9" w:rsidTr="00E52E8E">
        <w:trPr>
          <w:trHeight w:val="88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2 02 15002 02 0000 151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Дотации бюджетам субъектов Российской Федерации на поддержку мер по обеспечению сбалансированн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 бюджетов</w:t>
            </w:r>
          </w:p>
        </w:tc>
      </w:tr>
      <w:tr w:rsidR="00B17F82" w:rsidRPr="001533B9" w:rsidTr="00E52E8E">
        <w:trPr>
          <w:trHeight w:val="117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2 02 15009 02 0000 151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Дотации бюджетам субъектов Российской Федерации на частичную компенсацию дополнительных расх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дов на повышение оплаты труда работников бюдже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ной сферы</w:t>
            </w:r>
          </w:p>
        </w:tc>
      </w:tr>
      <w:tr w:rsidR="00B17F82" w:rsidRPr="001533B9" w:rsidTr="00E52E8E">
        <w:trPr>
          <w:trHeight w:val="102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2 02 15010 02 0000 151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Дотации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связанные с особым режимом безопасного фун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ционирования закрытых административно-территориальных образований</w:t>
            </w:r>
          </w:p>
        </w:tc>
      </w:tr>
      <w:tr w:rsidR="00B17F82" w:rsidRPr="001533B9" w:rsidTr="00E52E8E">
        <w:trPr>
          <w:trHeight w:val="51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color w:val="000000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2 02 35900 02 0000 151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B17F82" w:rsidRPr="001533B9" w:rsidTr="00E52E8E">
        <w:trPr>
          <w:trHeight w:val="53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2 02 49999 02 0000 151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B17F82" w:rsidRPr="001533B9" w:rsidTr="00B17F82">
        <w:trPr>
          <w:trHeight w:val="12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B17F82">
        <w:trPr>
          <w:trHeight w:val="1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7F82" w:rsidRPr="001533B9" w:rsidTr="00B17F82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bCs/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721DDD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721DDD">
              <w:rPr>
                <w:b/>
                <w:snapToGrid w:val="0"/>
                <w:spacing w:val="-6"/>
                <w:sz w:val="26"/>
                <w:szCs w:val="26"/>
              </w:rPr>
              <w:t>Министерство дорожного хозяйства и транспорта Челябинской области</w:t>
            </w:r>
          </w:p>
        </w:tc>
      </w:tr>
      <w:tr w:rsidR="00B17F82" w:rsidRPr="001533B9" w:rsidTr="00B17F82">
        <w:trPr>
          <w:trHeight w:val="1306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1 08 07172 01 0000 110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органом испо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нительной власти субъекта Российской Федерации специального разрешения на движение по автом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бильным дорогам транспортных средств, осущест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ляющих перевозки опасных, тяжеловесных и (или) крупногабаритных грузов, зачисляемая в бюджеты субъектов Российской Федерации</w:t>
            </w:r>
            <w:r w:rsidRPr="00721DDD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1 11 09032 02 0000 120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5526C5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ности субъектов Российской Федерации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  <w:lang w:val="en-US"/>
              </w:rPr>
            </w:pPr>
            <w:r w:rsidRPr="001533B9">
              <w:rPr>
                <w:sz w:val="26"/>
                <w:szCs w:val="26"/>
              </w:rPr>
              <w:t>0</w:t>
            </w:r>
            <w:r w:rsidRPr="001533B9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  <w:lang w:val="en-US"/>
              </w:rPr>
            </w:pPr>
            <w:r w:rsidRPr="001533B9">
              <w:rPr>
                <w:sz w:val="26"/>
                <w:szCs w:val="26"/>
              </w:rPr>
              <w:lastRenderedPageBreak/>
              <w:t>0</w:t>
            </w:r>
            <w:r w:rsidRPr="001533B9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капитальных вложений в объекты государственной (муниципальной) собстве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ности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1533B9">
              <w:rPr>
                <w:bCs/>
                <w:sz w:val="26"/>
                <w:szCs w:val="26"/>
              </w:rPr>
              <w:t>0</w:t>
            </w:r>
            <w:r w:rsidRPr="001533B9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2 02 29999 02 0000 151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  <w:lang w:val="en-US"/>
              </w:rPr>
            </w:pPr>
            <w:r w:rsidRPr="001533B9">
              <w:rPr>
                <w:sz w:val="26"/>
                <w:szCs w:val="26"/>
              </w:rPr>
              <w:t>0</w:t>
            </w:r>
            <w:r w:rsidRPr="001533B9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субвенции бюджетам субъектов Российской Федерации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2 02 45390 02 0000 151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финансовое обеспечение дорожной деятельности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1533B9">
              <w:rPr>
                <w:bCs/>
                <w:sz w:val="26"/>
                <w:szCs w:val="26"/>
              </w:rPr>
              <w:t>0</w:t>
            </w:r>
            <w:r w:rsidRPr="001533B9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2 02 49999 02 0000 151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B17F82" w:rsidRPr="001533B9" w:rsidTr="00E52E8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bCs/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BE119E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BE119E">
              <w:rPr>
                <w:b/>
                <w:snapToGrid w:val="0"/>
                <w:spacing w:val="-6"/>
                <w:sz w:val="26"/>
                <w:szCs w:val="26"/>
              </w:rPr>
              <w:t xml:space="preserve">Контрольно-счетная палата Челябинской </w:t>
            </w:r>
            <w:r w:rsidRPr="00BE119E">
              <w:rPr>
                <w:b/>
                <w:snapToGrid w:val="0"/>
                <w:spacing w:val="-6"/>
                <w:sz w:val="26"/>
                <w:szCs w:val="26"/>
              </w:rPr>
              <w:br/>
              <w:t>области</w:t>
            </w:r>
          </w:p>
        </w:tc>
      </w:tr>
      <w:tr w:rsidR="00B17F82" w:rsidRPr="001533B9" w:rsidTr="00E52E8E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жетного законодательства (в части бюджетов субъе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тов Российской Федерации)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721DDD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721DDD">
              <w:rPr>
                <w:b/>
                <w:snapToGrid w:val="0"/>
                <w:spacing w:val="-6"/>
                <w:sz w:val="26"/>
                <w:szCs w:val="26"/>
              </w:rPr>
              <w:t>Министерство сельского хозяйства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стации в случаях, если такая аттестация предусмотр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 законодательством Российской Федерации, зачи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ляемая в бюджеты субъектов Российской Федерации</w:t>
            </w:r>
            <w:r w:rsidRPr="00721DDD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B17F82">
        <w:trPr>
          <w:trHeight w:val="2076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1 08 07142 01 0000 110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чей документов о проведении государственного те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мототранспор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средств, прицепов, тракторов, самоходных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рожно-строительных и иных самоходных машин, 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252DA4">
        <w:trPr>
          <w:trHeight w:val="6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1 08 07360 01 0000 110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государственную рег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страцию договора о залоге транспортных средств, включая выдачу свидетельства, а также за выдачу дубликата свидетельства о государственной регистр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ним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1 09 06041 02 0000 110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ничную продажу алкогольной продукции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1 13 01992 02 0100 130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ской Федерации (сборы, взимаемые органами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Госте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надзора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за действия, связанные с эксплуатацией сам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ходных машин и других видов техники)</w:t>
            </w:r>
          </w:p>
        </w:tc>
      </w:tr>
      <w:tr w:rsidR="00B17F82" w:rsidRPr="001533B9" w:rsidTr="00E52E8E">
        <w:trPr>
          <w:trHeight w:val="28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капитальных вложений в объекты государственной (муниципальной) собстве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2 02 25031 02 0000 151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затрат на приобретение элитных семян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2 02 25034 02 0000 151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затрат на закладку и уход за многолетними плодовыми и ягодными насаждениями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2 02 25035 02 0000 151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экономически значимых реги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нальных программ в области растениеводства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2 02 25038 02 0000 151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кра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косрочным кредитам (займам) на развитие растени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водства, переработки и реализации продукции раст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2 02 25039 02 0000 151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инв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стиционным кредитам (займам) на развитие растени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водства, переработки и развитие инфраструктуры и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логистического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обеспечения рынков продукции 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тениеводства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затрат сельскохозяйстве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товаропроизводителей на уплату страховой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мии, начисленной по договору сельскохозяйственного страхования в области растениеводства 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поддержку племенного животноводства 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1 килограмм реализованного и (или) отгр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женного на собственную переработку молока 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ции на поддержку экономически значимых реги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нальных программ в области животноводства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кра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косрочным кредитам (займам) на развитие животн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водства, переработки и реализации продукции живо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инв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стиционным кредитам (займам) на развитие животн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водства, переработки и развитие инфраструктуры и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логистического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обеспечения рынков продукции 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вотноводства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2 02 25049 02 0000 151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затрат сельскохозяйстве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товаропроизводителей на уплату страховой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мии, начисленной по договору сельскохозяйственного страхования в области животноводства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2 02 25050 02 0000 151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416D21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416D21">
              <w:rPr>
                <w:snapToGrid w:val="0"/>
                <w:spacing w:val="-6"/>
                <w:sz w:val="26"/>
                <w:szCs w:val="26"/>
              </w:rPr>
              <w:t>а</w:t>
            </w:r>
            <w:r w:rsidRPr="00416D21">
              <w:rPr>
                <w:snapToGrid w:val="0"/>
                <w:spacing w:val="-6"/>
                <w:sz w:val="26"/>
                <w:szCs w:val="26"/>
              </w:rPr>
              <w:t>ции на поддержку племенного крупного рогатого ск</w:t>
            </w:r>
            <w:r w:rsidRPr="00416D21">
              <w:rPr>
                <w:snapToGrid w:val="0"/>
                <w:spacing w:val="-6"/>
                <w:sz w:val="26"/>
                <w:szCs w:val="26"/>
              </w:rPr>
              <w:t>о</w:t>
            </w:r>
            <w:r w:rsidRPr="00416D21">
              <w:rPr>
                <w:snapToGrid w:val="0"/>
                <w:spacing w:val="-6"/>
                <w:sz w:val="26"/>
                <w:szCs w:val="26"/>
              </w:rPr>
              <w:t>та мясного направления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экономически значимых реги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нальных программ по развитию мясного скотоводства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2 02 25052 02 0000 151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инв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стиционным кредитам на строительство и реконс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рукцию объектов мясного скотоводства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2 02 25053 02 0000 151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поддержку начинающих фермеров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2 02 25054 02 0000 151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развитие семейных животноводческих ферм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2 02 25055 02 0000 151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до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госрочным, среднесрочным и краткосрочным кред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там, взятым малыми формами хозяйствования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2 02 25056 02 0000 151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затрат крестьянских (фе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мерских) хозяйств, включая индивидуальных пре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принимателей, при оформлении в собственность 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пользуемых ими земельных участков из земель сел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ь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скохозяйственного назначения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2 02 25396 02 0000 151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сельскохозяйственным 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варопроизводителям затрат на уплату процентов по кредитам, полученным в российских кредитных орг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низациях, на развитие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аквакультуры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(рыбоводство)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2 02 25416 02 0000 151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сельскохозяйственным товар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производителям части затрат на уплату процентов по кредитам, полученным в российских кредитных орг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низациях, на развитие товарного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осетроводства</w:t>
            </w:r>
            <w:proofErr w:type="spellEnd"/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2 02 25437 02 0000 151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и модернизацию объектов плодохран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лищ, а также на приобретение техники и оборудов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 на цели предоставления субсидий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2 02 25438 02 0000 151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грантовую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поддержку сельскохозяйственных потребительских кооперативов для развития матер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ально-технической базы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2 02 25439 02 0000 151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оказание несвязанной поддержки сельскох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зяйственным товаропроизводителям в области разв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тия производства семенного картофеля и овощей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крытого грунта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2 02 25440 02 0000 151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и модернизацию объектов картофелехр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нилищ и овощехранилищ, а также на приобретение техники и оборудования на цели предоставления су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сидии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2 02 25441 02 0000 151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и модернизацию объектов тепличных комплексов, а также на приобретение техники и об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рудования на цели предоставления субсидии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2 02 25442 02 0000 151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и модернизацию объектов животноводч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ских комплексов молочного направления (молочных ферм), а также на приобретение техники и оборудов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 на цели предоставления субсидии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2 02 25443 02 0000 151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кра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косрочным кредитам (займам) на развитие молочного скотоводства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2 02 25444 02 0000 151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инв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стиционным кредитам (займам) на строительство и реконструкцию объектов для молочного скотоводства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2 02 25446 02 0000 151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племенного крупного рогатого ск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 молочного направления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2 02 25447 02 0000 151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и модернизацию объектов селекционно-генетических центров в животноводстве и селекцио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но-семеноводческих центров в растениеводстве, а также на приобретение техники и оборудования на цели предоставления субсидии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2 02 25448 02 0000 151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кра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косрочным кредитам (займам) на развитие селекц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онно-генетических и селекционно-семеноводческих центров в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подотраслях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животноводства и растени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водства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кра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косрочным кредитам (займам) на переработку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дукции растениеводства и животноводства в области развития оптово-распределительных центров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инв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стиционным кредитам (займам) на развитие оптово-распределительных центров, производства и товар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проводящей инфраструктуры системы социального питания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оптово-распределительных центров, а также на приобретение техники и оборудования на цели предоставления субсидии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содержание товарного маточного поголовья крупного рогатого скота мясных пород и их помесей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2 02 25526 02 0000 151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предоставление субсидий сельскохозяйстве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 товаропроизводителям на возмещение части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вакультуры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(рыбоводство) и товарного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осетроводства</w:t>
            </w:r>
            <w:proofErr w:type="spellEnd"/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2 02 25541 02 0000 151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оказание несвязанной поддержки сельскох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зяйственным товаропроизводителям в области раст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ниеводства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2 02 25542 02 0000 151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повышение продуктивности в молочном ск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товодстве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2 02 25543 02 0000 151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содействие достижению целевых показателей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реализации региональных программ развития агр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промышленного комплекса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2 02 25544 02 0000 151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процентной ставки по инв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стиционным кредитам (займам) в агропромышленном комплексе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2 02 25545 02 0000 151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возмещение части прямых понесенных затрат на создание и модернизацию объектов агропромы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ш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ленного комплекса, а также на приобретение техники и оборудования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Министерство экологии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1 08 07262 01 0000 110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атмосфе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ный воздух стационарных источников, находящихся на объектах хозяйственной и иной деятельности, не подлежащих федеральному государственному экол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гическому контролю</w:t>
            </w:r>
            <w:r w:rsidRPr="000D6D72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1 08 07282 01 0000 110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исполнительн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 органами государственной власти субъектов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 документа об утверждении 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мативов образования отходов производства и потре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ления и лимитов на их размещение, а также за пер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оформление и выдачу дубликата указанного докуме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</w:t>
            </w:r>
            <w:r w:rsidRPr="000D6D72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дерации, а также имущества государственных ун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тарных предприятий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в том числе казенных)</w:t>
            </w:r>
          </w:p>
        </w:tc>
      </w:tr>
      <w:tr w:rsidR="00B17F82" w:rsidRPr="001533B9" w:rsidTr="00E52E8E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1 15 07020 01 0000 140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Сборы, вносимые заказчиками документации, подл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жащей государственной экологической экспертизе, организация и проведение которой осуществляется органами государственной власти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Федерации, рассчитанные в соответствии со сметой расходов на проведение государственной эк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логической экспертизы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капитальных вложений в объекты государственной (муниципальной) собстве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региональных проектов в области обращения с отходами и ликвидации накопленного экологического ущерба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2 02 35128 02 0000 151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отдельных полномочий в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ласти водных отношений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2 02 49999 02 0000 151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от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(муниципальных) организаций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E52E8E">
        <w:trPr>
          <w:trHeight w:val="4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235A45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235A45">
              <w:rPr>
                <w:b/>
                <w:snapToGrid w:val="0"/>
                <w:spacing w:val="-6"/>
                <w:sz w:val="26"/>
                <w:szCs w:val="26"/>
              </w:rPr>
              <w:t>Министерство экономического развития Челяби</w:t>
            </w:r>
            <w:r w:rsidRPr="00235A45">
              <w:rPr>
                <w:b/>
                <w:snapToGrid w:val="0"/>
                <w:spacing w:val="-6"/>
                <w:sz w:val="26"/>
                <w:szCs w:val="26"/>
              </w:rPr>
              <w:t>н</w:t>
            </w:r>
            <w:r w:rsidRPr="00235A45">
              <w:rPr>
                <w:b/>
                <w:snapToGrid w:val="0"/>
                <w:spacing w:val="-6"/>
                <w:sz w:val="26"/>
                <w:szCs w:val="26"/>
              </w:rPr>
              <w:t>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стации в случаях, если такая аттестация предусмотр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 законодательством Российской Федерации, зачи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ляемая в бюджеты субъектов Российской Федерации</w:t>
            </w:r>
            <w:r w:rsidRPr="00B9331F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а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B17F82" w:rsidRPr="001533B9" w:rsidTr="00E52E8E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2 02 25066 02 0000 151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подготовку управленческих кадров для орг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низаций народного хозяйства Российской Федерации</w:t>
            </w:r>
          </w:p>
        </w:tc>
      </w:tr>
      <w:tr w:rsidR="00B17F82" w:rsidRPr="001533B9" w:rsidTr="00E52E8E">
        <w:trPr>
          <w:trHeight w:val="94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5E4D70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83AF0" w:rsidRDefault="00B17F82" w:rsidP="00252DA4">
            <w:pPr>
              <w:rPr>
                <w:rFonts w:eastAsia="Arial Unicode MS"/>
                <w:sz w:val="26"/>
                <w:szCs w:val="26"/>
              </w:rPr>
            </w:pPr>
            <w:r w:rsidRPr="00483AF0">
              <w:rPr>
                <w:rFonts w:eastAsia="Arial Unicode MS"/>
                <w:sz w:val="26"/>
                <w:szCs w:val="26"/>
              </w:rPr>
              <w:t>2 02 25</w:t>
            </w:r>
            <w:r>
              <w:rPr>
                <w:rFonts w:eastAsia="Arial Unicode MS"/>
                <w:sz w:val="26"/>
                <w:szCs w:val="26"/>
              </w:rPr>
              <w:t>527</w:t>
            </w:r>
            <w:r w:rsidRPr="00483AF0">
              <w:rPr>
                <w:rFonts w:eastAsia="Arial Unicode MS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государственную поддержку малого и средн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го предпринимательства, включая крестьянские (фе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мерские) хозяйства, а также на реализацию меропри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тий по поддержке молодежного предпринимательства</w:t>
            </w:r>
          </w:p>
        </w:tc>
      </w:tr>
      <w:tr w:rsidR="00B17F82" w:rsidRPr="001533B9" w:rsidTr="00E52E8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2 02 45156 02 0000 151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е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B17F82" w:rsidRPr="001533B9" w:rsidTr="00B17F82">
        <w:trPr>
          <w:trHeight w:val="6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2 04 02099 02 0000 180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от негосударс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венных организаций в бюджеты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</w:t>
            </w:r>
          </w:p>
        </w:tc>
      </w:tr>
      <w:tr w:rsidR="00B17F82" w:rsidRPr="001533B9" w:rsidTr="00B17F82">
        <w:trPr>
          <w:trHeight w:val="62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2 07 02030 02 0000 180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Министерство строительства и инфраструктуры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а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а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AB4B5D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AB4B5D">
              <w:rPr>
                <w:snapToGrid w:val="0"/>
                <w:spacing w:val="-6"/>
                <w:sz w:val="26"/>
                <w:szCs w:val="26"/>
              </w:rPr>
              <w:t xml:space="preserve"> капитальных вложений в объекты государственной (муниципальной) собстве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н</w:t>
            </w:r>
            <w:r w:rsidRPr="00AB4B5D">
              <w:rPr>
                <w:snapToGrid w:val="0"/>
                <w:spacing w:val="-6"/>
                <w:sz w:val="26"/>
                <w:szCs w:val="26"/>
              </w:rPr>
              <w:t>ности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E6001E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F7072" w:rsidRDefault="00B17F82" w:rsidP="00252DA4">
            <w:pPr>
              <w:jc w:val="both"/>
              <w:rPr>
                <w:bCs/>
                <w:sz w:val="26"/>
                <w:szCs w:val="26"/>
              </w:rPr>
            </w:pPr>
            <w:r w:rsidRPr="004F7072">
              <w:rPr>
                <w:rFonts w:eastAsia="Calibri"/>
                <w:sz w:val="26"/>
                <w:szCs w:val="26"/>
                <w:lang w:eastAsia="en-US"/>
              </w:rPr>
              <w:t>2 02 25555 02 0000 151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государственных программ субъе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тов Российской Федерации и муниципальных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грамм формирования современной городской среды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E6001E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F7072" w:rsidRDefault="00B17F82" w:rsidP="00252DA4">
            <w:pPr>
              <w:jc w:val="both"/>
              <w:rPr>
                <w:bCs/>
                <w:sz w:val="26"/>
                <w:szCs w:val="26"/>
              </w:rPr>
            </w:pPr>
            <w:r w:rsidRPr="004F7072">
              <w:rPr>
                <w:rFonts w:eastAsia="Calibri"/>
                <w:sz w:val="26"/>
                <w:szCs w:val="26"/>
                <w:lang w:eastAsia="en-US"/>
              </w:rPr>
              <w:t>2 02 25560 02 0000 151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обустройства мест массового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дыха населения (городских парков)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2 02 29999 02 0000 151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B17F82" w:rsidRPr="001533B9" w:rsidTr="00E52E8E">
        <w:trPr>
          <w:trHeight w:val="27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Прочие субвенции бюджетам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2 02 49999 02 0000 151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AB4B5D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AB4B5D">
              <w:rPr>
                <w:snapToGrid w:val="0"/>
                <w:spacing w:val="-6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2 03 02030 02 0000 180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– Фонда содействия реформированию жилищно-коммунального хозяйства на обеспечение меропри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тий по капитальному ремонту многоквартирных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мов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>2 03 02040 02 0000 180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– Фонда содействия реформированию жилищно-коммунального хозяйства на обеспечение меропри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тий по переселению граждан из аварийного жили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щ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ного фонда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>2 03 02060 02 0000 180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– Фонда содействия реформированию жилищно-коммунального хозяйства на обеспечение меропри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тий по переселению граждан из аварийного жили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щ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ного фонда с учетом необходимости развития мал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этажного жилищного строительства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BF040C" w:rsidRDefault="00B17F82" w:rsidP="00252DA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F040C">
              <w:rPr>
                <w:rFonts w:eastAsia="Calibri"/>
                <w:sz w:val="26"/>
                <w:szCs w:val="26"/>
                <w:lang w:eastAsia="en-US"/>
              </w:rPr>
              <w:t>2 03 02080 02 0000 180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="00970398">
              <w:rPr>
                <w:snapToGrid w:val="0"/>
                <w:spacing w:val="-6"/>
                <w:sz w:val="26"/>
                <w:szCs w:val="26"/>
              </w:rPr>
              <w:t>ции –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Фонда содействия реформированию жилищно-коммунального хозяйства на обеспечение меропри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тий по модернизации систем коммунальной инфр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структуры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napToGrid w:val="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2 04 02040 02 0000 180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Поступления от некоммерческой организации «Фонд развития моногородов» в бюджеты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 на строительство и (или) реконс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рукцию объектов инфраструктуры, находящихся в государственной (муниципальной) собственности, в целях реализации инвестиционных проектов, напра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ленных на модернизацию экономики моногородов с наиболее сложным социально-экономическим пол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жением</w:t>
            </w:r>
          </w:p>
        </w:tc>
      </w:tr>
      <w:tr w:rsidR="00B17F82" w:rsidRPr="001533B9" w:rsidTr="00E52E8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Министерство образования и науки Челяби</w:t>
            </w:r>
            <w:r w:rsidRPr="001533B9">
              <w:rPr>
                <w:b/>
                <w:snapToGrid w:val="0"/>
                <w:sz w:val="26"/>
                <w:szCs w:val="26"/>
              </w:rPr>
              <w:t>н</w:t>
            </w:r>
            <w:r w:rsidRPr="001533B9">
              <w:rPr>
                <w:b/>
                <w:snapToGrid w:val="0"/>
                <w:sz w:val="26"/>
                <w:szCs w:val="26"/>
              </w:rPr>
              <w:t>ской области</w:t>
            </w:r>
          </w:p>
        </w:tc>
      </w:tr>
      <w:tr w:rsidR="00B17F82" w:rsidRPr="001533B9" w:rsidTr="00E52E8E">
        <w:trPr>
          <w:trHeight w:val="110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стации в случаях, если такая аттестация предусмотр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 законодательством Российской Федерации, зачи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ляемая в бюджеты субъектов Российской Федерации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1 08 07160 01 0000 110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уполномоче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ными органами исполнительной власти субъектов Российской Федерации учебным учреждениям обр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зовательных свидетельств о соответствии требован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ям оборудования и оснащенности образовательного процесса для рассмотрения соответствующими орг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нами вопроса об аккредитации и выдачи указанным учреждениям лицензии на право подготовки тракт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ристов и машинистов самоходных машин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1 08 07380 01 0000 110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действия органов 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полнительной власти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связанные с государственной аккредитацией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разовательных учреждений, осуществляемой в пред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лах переданных полномочий Российской Федерации в области образования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1 08 07390 01 0000 110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действия органов 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полнительной власти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по проставлению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апостиля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на документах гос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дарственного образца об образовании, об ученых ст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пенях и ученых званиях в пределах переданных по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номочий Российской Федерации в области образов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rFonts w:eastAsia="Arial Unicode MS"/>
                <w:color w:val="000000"/>
                <w:sz w:val="26"/>
                <w:szCs w:val="26"/>
              </w:rPr>
              <w:t xml:space="preserve">2 02 20051 02 0000 151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2 02 25088 02 0000 151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поощрение лучших учителей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2 02 25027 02 0000 151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мероприятий государственной программы Российской Федерации «Доступная ср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да» на 2011–2020 годы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2 02 25097 02 0000 151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ции на создание в общеобразовательных организац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ях, расположенных в сельской местности, условий для занятий физической культурой и спортом</w:t>
            </w:r>
          </w:p>
        </w:tc>
      </w:tr>
      <w:tr w:rsidR="00B17F82" w:rsidRPr="001533B9" w:rsidTr="00252DA4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2 02 25520 02 0000 151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мероприятий по содействию со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дания в субъектах Российской Федерации новых мест в общеобразовательных организациях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2 02 43893 02 0000 151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выплату стипендий Президента Российской Федерации и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вительства Российской Федерации для обучающихся по направлениям подготовки (специальностям), соо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ветствующим приоритетным направлениям модерн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зации и технологического развития экономики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Министерство культуры Челябинской области</w:t>
            </w:r>
          </w:p>
        </w:tc>
      </w:tr>
      <w:tr w:rsidR="00B17F82" w:rsidRPr="001533B9" w:rsidTr="00E52E8E">
        <w:trPr>
          <w:trHeight w:val="229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1 08 07420 01 0000 110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документов об аккредитации организаций, осуществляющих класс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фикацию объектов туристской индустрии, включа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щих гостиницы и иные средства размещения, горн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лыжные трассы, пляжи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2 02 25519 02 0000 151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отрасли культуры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E6001E" w:rsidRDefault="00B17F82" w:rsidP="00252D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F9051A" w:rsidRDefault="00B17F82" w:rsidP="00252DA4">
            <w:pPr>
              <w:jc w:val="center"/>
              <w:rPr>
                <w:sz w:val="26"/>
                <w:szCs w:val="26"/>
              </w:rPr>
            </w:pPr>
            <w:r w:rsidRPr="00F9051A">
              <w:rPr>
                <w:rFonts w:eastAsia="Calibri"/>
                <w:sz w:val="26"/>
                <w:szCs w:val="26"/>
                <w:lang w:eastAsia="en-US"/>
              </w:rPr>
              <w:t>2 02 25558 02 0000 151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обеспечение развития и укрепление матер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ально-технической базы муниципальных домов кул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ь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туры, поддержку творческой деятельности муниц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пальных театров в городах с численностью населения до 300 тысяч человек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комплект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Федерации, на подключ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общедоступных библиотек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к сети «Интернет» и развитие системы библи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течного дела с учетом задачи расширения информ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ционных технологий и оцифровки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государс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венную поддержку муниципальных учреждений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культуры, находящихся на территориях сельских 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селений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государс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венную поддержку лучших работников муниципал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ь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учреждений культуры, находящихся на террит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риях сельских поселений</w:t>
            </w:r>
          </w:p>
        </w:tc>
      </w:tr>
      <w:tr w:rsidR="00B17F82" w:rsidRPr="001533B9" w:rsidTr="00E52E8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в целях фина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сового обеспечения расходов по выплате премий в области литературы и искусства, образования, печа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средств массовой информации, науки и техники и иные поощрения за особые заслуги перед государс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вом</w:t>
            </w:r>
          </w:p>
        </w:tc>
      </w:tr>
      <w:tr w:rsidR="00B17F82" w:rsidRPr="001533B9" w:rsidTr="00E52E8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E52E8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bCs/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Министерство по физической культуре и спорту 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1 08 07340 01 0000 110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тивной федерации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2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капитальных вложений в объекты государственной (муниципальной) собстве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ности</w:t>
            </w:r>
          </w:p>
        </w:tc>
      </w:tr>
      <w:tr w:rsidR="00B17F82" w:rsidRPr="001533B9" w:rsidTr="00E52E8E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2 02 25081 02 0000 151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адресную финансовую поддержку спортивных организаций, осуществляющих подготовку спорти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ного резерва для сборных команд Российской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рации</w:t>
            </w:r>
          </w:p>
        </w:tc>
      </w:tr>
      <w:tr w:rsidR="00B17F82" w:rsidRPr="001533B9" w:rsidTr="00E52E8E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2 02 25127 02 0000 151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мероприятий по поэтапному вн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дрению Всероссийского физкультурно-спортивного комплекса «Готов к труду и обороне» (ГТО)</w:t>
            </w:r>
          </w:p>
        </w:tc>
      </w:tr>
      <w:tr w:rsidR="00B17F82" w:rsidRPr="001533B9" w:rsidTr="00E52E8E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2 02 29999 02 0000 151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Министерство здравоохранения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2 02 25382 02 0000 151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отдельных мероприятий госуда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ственной программы Российской Федерации «Разв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тие здравоохранения»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</w:t>
            </w:r>
            <w:r w:rsidRPr="001533B9">
              <w:rPr>
                <w:sz w:val="26"/>
                <w:szCs w:val="26"/>
              </w:rPr>
              <w:t>5402 02 0000 151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расходов, возникающих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при оказании гражданам Российской Федерации 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сокотехнологичной медицинской помощи, не вкл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ченной в базовую программу обязательного медици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ского страхования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2 02 35460 02 0000 151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оказание отдельным категориям граждан соц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альной услуги по обеспечению лекарственными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паратами для медицинского применения по рецептам на лекарственные препараты, медицинскими изд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лиями по рецептам на медицинские изделия, а также специализированными продуктами лечебного пит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 для детей-инвалидов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2 02 45161 02 0000 151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2 02 45136 02 0000 151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осуществл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единовременных выплат медицинским работн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кам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2 02 45197 02 0000 151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ральными государственными бюджетными учрежд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ниями здравоохранения, находящимися в ведении Федерального медико-биологического агентства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2 02 45072 02 0000 151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финансовое обеспечение закупок антивирусных препаратов для профилактики и лечения лиц, инфицированных вир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сами иммунодефицита человека и гепатитов В и С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2 02 45133 02 0000 151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осуществл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организационных мероприятий по обеспечению лиц лекарственными препаратами, предназначенными для лечения больных злокачественными новообраз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ваниями лимфоидной, кроветворной и родственных им тканей, гемофилией,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муковисцидозом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>, гипофиза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 нанизмом, болезнью Гоше, рассеянным склер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зом, а также после трансплантации органов и (или) тканей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2 02 45174 02 0000 151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финансовое обеспечение закупок антибактериальных и против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туберкулезных лекарственных препаратов (второго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ряда), применяемых при лечении больных туберкул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зом с множественной лекарственной устойчивостью возбудителя, и диагностических средств для выявл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ния, определения чувствительности микобактерии 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беркулеза и мониторинга лечения больных туберкул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зом с множественной лекарственной устойчивостью возбудителя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2 02 45179 02 0000 151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реализацию мероприятий по профилактике ВИЧ-инфекции и 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патитов B и C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2 02 45422 02 0000 151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компенс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цию расходов, связанных с оказанием медицинскими организациями, подведомственными органам испо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нительной власти субъектов Российской Федерации, органам местного самоуправления, в 2014–2016 годах гражданам Украины и лицам без гражданства мед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цинской помощи, а также затрат по проведению ук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занным лицам профилактических прививок, вкл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ченных в календарь профилактических прививок по эпидемическим показаниям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2 02 45482 02 0000 151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в целях улу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шения лекарственного обеспечения граждан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2 02 45492 02 0000 151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обеспечение медицинской деятельности, связанной с донорством органов человека в целях трансплантации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Министерство социальных отношений Чел</w:t>
            </w:r>
            <w:r w:rsidRPr="001533B9">
              <w:rPr>
                <w:b/>
                <w:snapToGrid w:val="0"/>
                <w:sz w:val="26"/>
                <w:szCs w:val="26"/>
              </w:rPr>
              <w:t>я</w:t>
            </w:r>
            <w:r w:rsidRPr="001533B9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2 02 23009 02 0000 151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социальную поддержку Героев Советского Союза, Героев Российской Федерации и полных кав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леров ордена Славы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2 02 25027 02 0000 151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мероприятий государственной программы Российской Федерации «Доступная ср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да» на 2011–2020 годы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2 02 25082 02 0000 151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предоставление жилых помещений детям-сиротам и детям, оставшимся без попечения родит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лей, лицам из их числа по договорам найма специал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зированных жилых помещений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2 02 25198 02 0000 151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ции на социальную поддержку Героев Социалистич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ского Труда, Героев Труда Российской Федерации и полных кавалеров ордена Трудовой Славы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2 02 25209 02 0000 151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ции на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софинансирование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социальных программ субъектов Российской Федерации, связанных с укре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лением материально-технической базы организаций социального обслуживания населения, оказанием 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ресной социальной помощи неработающим пенси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нерам, обучением компьютерной грамотности нер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ботающих пенсионеров</w:t>
            </w:r>
          </w:p>
        </w:tc>
      </w:tr>
      <w:tr w:rsidR="00B17F82" w:rsidRPr="001533B9" w:rsidTr="00E52E8E">
        <w:trPr>
          <w:trHeight w:val="229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2 02 25462 02 0000 151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компенсацию отдельным категориям граждан оплаты взноса на капитальный ремонт общего им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щества в многоквартирном доме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2 02 35134 02 0000 151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полномочий по обеспечению жильем отдельных категорий граждан, установле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ных Федеральным законом от 12 января 1995 года </w:t>
            </w:r>
            <w:r w:rsidR="00A80C95">
              <w:rPr>
                <w:snapToGrid w:val="0"/>
                <w:spacing w:val="-6"/>
                <w:sz w:val="26"/>
                <w:szCs w:val="26"/>
              </w:rPr>
              <w:t xml:space="preserve">  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№ 5-ФЗ «О ветеранах», в соответствии с Указом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зидента Российской Федерации от 7 мая 2008 года </w:t>
            </w:r>
            <w:r>
              <w:rPr>
                <w:snapToGrid w:val="0"/>
                <w:spacing w:val="-6"/>
                <w:sz w:val="26"/>
                <w:szCs w:val="26"/>
              </w:rPr>
              <w:br/>
            </w:r>
            <w:r w:rsidRPr="001601A6">
              <w:rPr>
                <w:snapToGrid w:val="0"/>
                <w:spacing w:val="-6"/>
                <w:sz w:val="26"/>
                <w:szCs w:val="26"/>
              </w:rPr>
              <w:t>№ 714 «Об обеспечении жильем ветеранов Великой Отечественной войны 1941–1945 годов»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2 02 35135 02 0000 151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полномочий по обеспечению жильем отдельных категорий граждан, установле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ных федеральными законами от 12 января 1995 года № 5-ФЗ «О ветеранах» и от 24 ноября 1995 года </w:t>
            </w:r>
            <w:r>
              <w:rPr>
                <w:snapToGrid w:val="0"/>
                <w:spacing w:val="-6"/>
                <w:sz w:val="26"/>
                <w:szCs w:val="26"/>
              </w:rPr>
              <w:br/>
            </w:r>
            <w:r w:rsidRPr="001601A6">
              <w:rPr>
                <w:snapToGrid w:val="0"/>
                <w:spacing w:val="-6"/>
                <w:sz w:val="26"/>
                <w:szCs w:val="26"/>
              </w:rPr>
              <w:t>№ 181-ФЗ «О социальной защите инвалидов 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Федерации»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2 02 35137 02 0000 151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переданных полномочий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2 02 35220 02 0000 151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переданного полномочия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 по осуществлению ежегодной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нежной выплаты лицам, награжденным нагрудным знаком «Почетный донор России»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2 02 35240 02 0000 151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выплату государственного единовременного пособия и ежемесячной денежной компенсации гра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данам при возникновении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поствакцинальных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осло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нений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2 02 35250 02 0000 151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оплату жилищно-коммунальных услуг отдел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ь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ным категориям граждан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2 02 35260 02 0000 151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2 02 35270 02 0000 151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выплату единовременного пособия береме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2 02 35280 02 0000 151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выплаты инвалидам компенсаций страховых премий по договорам обязательного страхования 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жданской ответственности владельцев транспортных средств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 xml:space="preserve">2 02 35380 02 0000 151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выплату государственных пособий лицам, не подлежащим обязательному социальному страхов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нию на случай временной нетрудоспособности и в связи с материнством, и лицам, уволенным в связи с ликвидацией организаций (прекращением деятельн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сти, полномочий физическими лицами)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2 02 45224 02 0000 151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финансовое обеспечение мероприятий по временному социально-бытовому обустройству лиц, вынужденно покину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ших территорию Украины и находящихся в пунктах временного размещения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pacing w:val="-2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2 02 45457 02 0000 151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финансовое обеспечение мероприятий, связанных с отдыхом и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доровлением детей, находящихся в трудной жизне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ной ситуации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2 02 49999 02 0000 151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bCs/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Государственный комитет по делам архивов Ч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е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Министерство имущества и природных ресурсов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стации в случаях, если такая аттестация предусмотр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на законодательством Российской Федерации, зачи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ляемая в бюджеты субъектов Российской Федерации</w:t>
            </w:r>
            <w:r w:rsidRPr="001355ED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1 09 06050 02 0000 110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распространенных полезных ископаемых, или учас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кам недр местного значения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1 11 01020 02 0000 120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в виде прибыли, приходящейся на доли в 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тавных (складочных) капиталах хозяйственных тов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риществ и обществ, или дивидендов по акциям,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надлежащим субъектам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1 11 02082 02 0000 120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собственности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1 11 05022 02 0000 120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 (за исключением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мельных участков бюджетных и автономных учре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дений субъектов Российской Федерации)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1 11 05026 04 0000 120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получаемые в виде арендной платы за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мельные участки, которые расположены в границах городских округов, находятся в федеральной собс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венности и осуществление полномочий по управл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нию и распоряжению которыми передано органам 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сударственной власти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а также средства от продажи права на заключ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договоров аренды указанных земельных учас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ков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1 11 05026 10 0000 120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получаемые в виде арендной платы за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мельные участки, которые расположены в границах сельских поселений, находятся в федеральной собс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венности и осуществление полномочий по управл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нию и распоряжению которыми передано органам 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сударственной власти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а также средства от продажи права на заключ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договоров аренды указанных земельных учас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ков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1 11 05026 11 0000 120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получаемые в виде арендной платы за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мельные участки, которые расположены в границах городских округов с внутригородским делением, 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ходятся в федеральной собственности и осуществл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полномочий по управлению и распоряжению 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торыми передано органам государственной власти субъектов Российской Федерации, а также средства от продажи права на заключение договоров аренды ук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занных земельных участков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1 11 05026 13 0000 120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получаемые в виде арендной платы за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мельные участки, которые расположены в границах городских поселений, находятся в федеральной со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ственности и осуществление полномочий по управл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нию и распоряжению которыми передано органам 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сударственной власти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а также средства от продажи права на заключ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 договоров аренды указанных земельных учас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ков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252DA4">
        <w:trPr>
          <w:trHeight w:val="3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жетных и автономных учреждений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Федерации)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252DA4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1 11 05072 02 0000 120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сдачи в аренду имущества, составляющего казну субъекта Российской Федерации (за исключ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нием земельных участков)</w:t>
            </w:r>
            <w:r w:rsidRPr="00416D21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1 11 05326 04 0000 120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Федерации, государственными или муниципальными предприятиями либо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ными или муниципальными учреждениями в отнош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нии земельных участков, которые расположены в 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ницах городских округов, которые находятся в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ральной собственности и осуществление полномочий по управлению и распоряжению которыми передано органам государственной власти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1 11 05326 11 0000 120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Федерации, государственными или муниципальными предприятиями либо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ными или муниципальными учреждениями в отнош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нии земельных участков, которые расположены в 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ницах городских округов с внутригородским делен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ем, которые находятся в федеральной собственности и осуществление полномочий по управлению и расп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ряжению которыми передано органам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1 11 05326 10 0000 120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Федерации, государственными или муниципальными предприятиями либо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ными или муниципальными учреждениями в отнош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нии земельных участков, которые расположены в 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ницах сельских поселений, которые находятся в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деральной собственности и осуществление полном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чий по управлению и распоряжению которыми пер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дано органам государственной власти субъектов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1 11 05326 13 0000 120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Федерации, государственными или муниципальными предприятиями либо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ными или муниципальными учреждениями в отнош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нии земельных участков, которые расположены в гр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ницах городских поселений, которые находятся в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деральной собственности и осуществление полном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чий по управлению и распоряжению которыми пер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дано органам государственной власти субъектов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1 11 07012 02 0000 120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B17F82" w:rsidRPr="001533B9" w:rsidTr="00E52E8E">
        <w:trPr>
          <w:trHeight w:val="3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>1 11 08020 02 0000 120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Средства, получаемые от передачи имущества, нах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дящегося в собственности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дерации, а также имущества государственных ун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тарных предприятий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в том числе казенных), в залог, в доверительное управление</w:t>
            </w:r>
          </w:p>
        </w:tc>
      </w:tr>
      <w:tr w:rsidR="00B17F82" w:rsidRPr="001533B9" w:rsidTr="00E52E8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дерации, а также имущества государственных ун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тарных предприятий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в том числе казенных)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1 12 02012 01 0000 120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Разовые платежи за пользование недрами при насту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лении определенных событий, оговоренных в лице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зии, при пользовании недрами на территории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 по участкам недр местного значения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1 12 02052 01 0000 120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проведение государственной экспертизы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пасов полезных ископаемых, геологической, экон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мической и экологической информации о предоста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ляемых в пользование участках недр местного знач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1 12 02102 02 0000 120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1 14 02022 02 0000 410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Российской Федерации (за исключением имущества бюджетных и автономных учреждений субъектов Российской Федерации), в части реализации осно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средств по указанному имуществу</w:t>
            </w:r>
          </w:p>
        </w:tc>
      </w:tr>
      <w:tr w:rsidR="00B17F82" w:rsidRPr="001533B9" w:rsidTr="00E52E8E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1 14 02022 02 0000 440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альных запасов по указанному имуществу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реализации иного имущества, находящег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собственности субъектов Российской Федерации (за исключением имущества бюджетных  и автоно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учреждений субъектов Российской Федерации, а также имущества государственных унитарных пре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приятий субъектов Российской Федерации, в том 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 казенных), в части реализации основных средств по указанному имуществу</w:t>
            </w:r>
          </w:p>
        </w:tc>
      </w:tr>
      <w:tr w:rsidR="00B17F82" w:rsidRPr="001533B9" w:rsidTr="00E52E8E">
        <w:trPr>
          <w:trHeight w:val="27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реализации иного имущества, находящег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собственности субъектов Российской Федерации (за исключением имущества бюджетных и автоно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учреждений субъектов Российской Федерации, а также имущества государственных унитарных пре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приятий субъектов Российской Федерации, в том 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 казенных), в части реализации материальных зап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сов по указанному имуществу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1 14 03020 02 0000 410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Средства от распоряжения и реализации конфиск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1 14 03020 </w:t>
            </w:r>
            <w:r w:rsidRPr="001533B9">
              <w:rPr>
                <w:sz w:val="26"/>
                <w:szCs w:val="26"/>
              </w:rPr>
              <w:t>02</w:t>
            </w:r>
            <w:r w:rsidRPr="001533B9">
              <w:rPr>
                <w:color w:val="000000"/>
                <w:sz w:val="26"/>
                <w:szCs w:val="26"/>
              </w:rPr>
              <w:t xml:space="preserve">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Средства от распоряжения и реализации конфиск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 xml:space="preserve">1 14 06022 </w:t>
            </w:r>
            <w:r w:rsidRPr="001533B9">
              <w:rPr>
                <w:sz w:val="26"/>
                <w:szCs w:val="26"/>
              </w:rPr>
              <w:t>02</w:t>
            </w:r>
            <w:r w:rsidRPr="001533B9">
              <w:rPr>
                <w:color w:val="000000"/>
                <w:sz w:val="26"/>
                <w:szCs w:val="26"/>
              </w:rPr>
              <w:t xml:space="preserve">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земельных участков, находящи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собственности субъектов Российской Федерации (за исключением земельных участков бюджетных и автономных учреждений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1 14 06032 04 0000 430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федеральной собственности и осуществление полномочий по управлению и распоряжению кот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рыми передано органам государственной власти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1 14 06032 11 0000 430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Доходы от продажи земельных участков, которые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расположены в границах городских округов с внутр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городским делением, находятся в федеральной собс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венности и осуществление полномочий по управл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нию и распоряжению которыми передано органам 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сударственной власти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1 14 06033 10 0000 430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дятся в федеральной собственности и осуществление полномочий по управлению и распоряжению кот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рыми передано органам государственной власти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1 14 06033 13 0000 430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дятся в федеральной собственности и осуществление полномочий по управлению и распоряжению кот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рыми передано органам государственной власти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1 14 07020 04 0000 410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недвижимого имущества одн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временно с занятыми такими объектами недвижимого имущества земельными участками, которые распол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жены в границах городских округов, находятся в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деральной собственности и осуществление полном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чий по управлению и распоряжению которыми пер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дано органам государственной власти субъектов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1 14 07030 10 0000 410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недвижимого имущества одн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временно с занятыми такими объектами недвижимого имущества земельными участками, которые распол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жены в границах сельских поселений, находятся в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деральной собственности и осуществление полном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чий по управлению и распоряжению которыми пер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дано органам государственной власти субъектов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1 14 07020 11 0000 410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недвижимого имущества одн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временно с занятыми такими объектами недвижимого имущества земельными участками, которые распол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жены в границах городских округов с внутригоро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ским делением, находятся в федеральной собственн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 и осуществление полномочий по управлению и распоряжению которыми передано органам госуда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B17F82" w:rsidRPr="001533B9" w:rsidTr="00252DA4">
        <w:trPr>
          <w:trHeight w:val="6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1 14 07030 13 0000 410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недвижимого имущества одн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временно с занятыми такими объектами недвижимого имущества земельными участками, которые распол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жены в границах городских поселений, находятся в федеральной собственности и осуществление полн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мочий по управлению и распоряжению которыми 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редано органам государственной власти субъектов Российской Федерации</w:t>
            </w:r>
          </w:p>
        </w:tc>
      </w:tr>
      <w:tr w:rsidR="00B17F82" w:rsidRPr="001533B9" w:rsidTr="00E52E8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2 02 20051 02 0000 151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федеральных целевых программ</w:t>
            </w:r>
          </w:p>
        </w:tc>
      </w:tr>
      <w:tr w:rsidR="00B17F82" w:rsidRPr="001533B9" w:rsidTr="00E52E8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Главное управление юстиции Челябинской обла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с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ти</w:t>
            </w:r>
          </w:p>
        </w:tc>
      </w:tr>
      <w:tr w:rsidR="00B17F82" w:rsidRPr="001533B9" w:rsidTr="00E52E8E">
        <w:trPr>
          <w:trHeight w:val="1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2 02 35120 02 0000 151</w:t>
            </w:r>
          </w:p>
        </w:tc>
        <w:tc>
          <w:tcPr>
            <w:tcW w:w="5812" w:type="dxa"/>
            <w:tcBorders>
              <w:top w:val="nil"/>
            </w:tcBorders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полномочий по составлению (изменению) списков кандидатов в присяжные засед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тели федеральных судов общей юрисдикции 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Министерство тарифного регулирования и энерг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е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тики Челябинской области</w:t>
            </w:r>
          </w:p>
        </w:tc>
      </w:tr>
      <w:tr w:rsidR="00B17F82" w:rsidRPr="001533B9" w:rsidTr="00E52E8E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1 16 02030 02 0000 140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о государственном регулировании цен (т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рифов) в части цен (тарифов), регулируемых орган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B17F82" w:rsidRPr="001533B9" w:rsidTr="00E52E8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Государственный комитет по делам ЗАГС Чел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я</w:t>
            </w: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416D21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416D21">
              <w:rPr>
                <w:b/>
                <w:snapToGrid w:val="0"/>
                <w:spacing w:val="-6"/>
                <w:sz w:val="26"/>
                <w:szCs w:val="26"/>
              </w:rPr>
              <w:t>Управление делами Губернатора и Правительства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  <w:r w:rsidRPr="001533B9"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жетных и автономных учреждений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Федерации)</w:t>
            </w:r>
            <w:r w:rsidRPr="000D6D72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дерации, а также имущества государственных ун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тарных предприятий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в том числе казенных)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реализации иного имущества, находящег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собственности субъектов Российской Федерации (за исключением имущества бюджетных и автоно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учреждений субъектов Российской Федерации, а также имущества государственных унитарных пре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приятий субъектов Российской Федерации, в том 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ле казенных), в части реализации основных средств по указанному имуществу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реализации иного имущества, находящег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ся в собственности субъектов Российской Федерации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(за исключением имущества бюджетных и автоно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учреждений субъектов Российской Федерации, а также имущества государственных унитарных пре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приятий субъектов Российской Федерации, в том чи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 казенных), в части реализации материальных зап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сов по указанному имуществу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lastRenderedPageBreak/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2 02 45142 02 0000 151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Межбюджетные трансферты, передаваемые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 субъектов Российской Федерации на обеспечение членов Совета Федерации и их помощников в субъе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тах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Главное управление по труду и занятости нас</w:t>
            </w:r>
            <w:r w:rsidRPr="001533B9">
              <w:rPr>
                <w:b/>
                <w:snapToGrid w:val="0"/>
                <w:sz w:val="26"/>
                <w:szCs w:val="26"/>
              </w:rPr>
              <w:t>е</w:t>
            </w:r>
            <w:r w:rsidRPr="001533B9">
              <w:rPr>
                <w:b/>
                <w:snapToGrid w:val="0"/>
                <w:sz w:val="26"/>
                <w:szCs w:val="26"/>
              </w:rPr>
              <w:t>ления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2 02 25086 02 0000 151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цию соотечественников, проживающих за рубежом</w:t>
            </w:r>
          </w:p>
        </w:tc>
      </w:tr>
      <w:tr w:rsidR="00B17F82" w:rsidRPr="001533B9" w:rsidTr="00E52E8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2 02 35290 02 0000 151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реализацию полномочий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по осуществлению социальных выплат безрабо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 гражданам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Главное управление лесами Челябинской о</w:t>
            </w:r>
            <w:r w:rsidRPr="001533B9">
              <w:rPr>
                <w:b/>
                <w:snapToGrid w:val="0"/>
                <w:sz w:val="26"/>
                <w:szCs w:val="26"/>
              </w:rPr>
              <w:t>б</w:t>
            </w:r>
            <w:r w:rsidRPr="001533B9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1 12 04013 02 0000 120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мальный размер платы по договору купли-продажи лесных насаждений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1 12 04014 02 0000 120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мальный размер арендной платы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>1 12 04015 02 0000 120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пли-продажи лесных насаждений для собственных нужд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1 12 04080 02 0000 120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доходы от использования лесного фонда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 и лесов иных категорий (по об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зательствам, возникшим до 1 января 2007 года)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533B9">
              <w:rPr>
                <w:snapToGrid w:val="0"/>
                <w:sz w:val="26"/>
                <w:szCs w:val="26"/>
              </w:rPr>
              <w:t>1 16 25072 02 0000 140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2 02 25131 02 0000 151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 xml:space="preserve">ции на приобретение специализированной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лесоп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жарной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техники и оборудования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lastRenderedPageBreak/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2 02 35129 02 0000 151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отдельных полномочий в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ласти лесных отношений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жетного законодательства (в части бюджетов субъе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тов Российской Федерации)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контрактной 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теме в сфере закупок товаров, работ, услуг для обе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печения государственных и муниципальных нужд для нужд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Министерство информационных технологий и связи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2 02 25028 02 0000 151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поддержку региональных проектов в сфере информационных технологий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Избирательная комиссия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Главное управление по взаимодействию с пр</w:t>
            </w:r>
            <w:r w:rsidRPr="001533B9">
              <w:rPr>
                <w:b/>
                <w:snapToGrid w:val="0"/>
                <w:sz w:val="26"/>
                <w:szCs w:val="26"/>
              </w:rPr>
              <w:t>а</w:t>
            </w:r>
            <w:r w:rsidRPr="001533B9">
              <w:rPr>
                <w:b/>
                <w:snapToGrid w:val="0"/>
                <w:sz w:val="26"/>
                <w:szCs w:val="26"/>
              </w:rPr>
              <w:t>воохранительными и военными органами Ч</w:t>
            </w:r>
            <w:r w:rsidRPr="001533B9">
              <w:rPr>
                <w:b/>
                <w:snapToGrid w:val="0"/>
                <w:sz w:val="26"/>
                <w:szCs w:val="26"/>
              </w:rPr>
              <w:t>е</w:t>
            </w:r>
            <w:r w:rsidRPr="001533B9">
              <w:rPr>
                <w:b/>
                <w:snapToGrid w:val="0"/>
                <w:sz w:val="26"/>
                <w:szCs w:val="26"/>
              </w:rPr>
              <w:t>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природопользования по Челябинской о</w:t>
            </w:r>
            <w:r w:rsidRPr="001533B9">
              <w:rPr>
                <w:b/>
                <w:snapToGrid w:val="0"/>
                <w:sz w:val="26"/>
                <w:szCs w:val="26"/>
              </w:rPr>
              <w:t>б</w:t>
            </w:r>
            <w:r w:rsidRPr="001533B9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1 12 01000 01 0000 120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негативное воздействие на окружающую среду</w:t>
            </w:r>
            <w:r w:rsidRPr="0089227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,</w:t>
            </w:r>
            <w:r>
              <w:rPr>
                <w:snapToGrid w:val="0"/>
                <w:sz w:val="26"/>
                <w:szCs w:val="26"/>
                <w:vertAlign w:val="superscript"/>
              </w:rPr>
              <w:t xml:space="preserve"> 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Департамент лесного хозяйства по Уральскому федеральному округу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пожарной без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пасности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Министерство общественной безопасности Ч</w:t>
            </w:r>
            <w:r w:rsidRPr="001533B9">
              <w:rPr>
                <w:b/>
                <w:sz w:val="26"/>
                <w:szCs w:val="26"/>
              </w:rPr>
              <w:t>е</w:t>
            </w:r>
            <w:r w:rsidRPr="001533B9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2 02 35118 02 0000 151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от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(муниципальных) организаций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Главное управление «Государственная жили</w:t>
            </w:r>
            <w:r w:rsidRPr="001533B9">
              <w:rPr>
                <w:b/>
                <w:snapToGrid w:val="0"/>
                <w:sz w:val="26"/>
                <w:szCs w:val="26"/>
              </w:rPr>
              <w:t>щ</w:t>
            </w:r>
            <w:r w:rsidRPr="001533B9">
              <w:rPr>
                <w:b/>
                <w:snapToGrid w:val="0"/>
                <w:sz w:val="26"/>
                <w:szCs w:val="26"/>
              </w:rPr>
              <w:t>ная инспекция Челябинской области»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1 08 07400 01 0000 110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действия уполномоче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органов субъектов Российской Федерации, св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занные с лицензированием предпринимательской де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тельности по управлению многоквартирными дом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lastRenderedPageBreak/>
              <w:t>079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CD4EE6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Аппарат Уполномоченных по правам человека, правам ребенка, защите прав предпринимателей в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CD4EE6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Управление Федеральной службы по надзору в сфере связи, информационных технологий и ма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с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совых коммуникаций по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1 08 07130 01 0000 110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государственную рег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страцию средств массовой информации, продукция которых предназначена для распространения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имущественно на территории субъекта Российской Федерации, а также за выдачу дубликата свидетельс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 о такой регистрации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097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CD4EE6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Государственный комитет охраны объектов кул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ь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турного наследия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CD4EE6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Управление Федерального казначейства по Чел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я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1 03 02230 01 0000 110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 и местными бюджетами с учетом установленных дифференцированных 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мативов отчислений в местные бюджеты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1 03 02240 01 0000 110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уплаты акцизов на моторные масла для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зельных и (или) карбюраторных (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инжекторных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>) дв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гателей, подлежащие распределению между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тами субъектов Российской Федерации и местными бюджетами с учетом установленных дифференцир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ванных нормативов отчислений в местные бюджеты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1 03 02250 01 0000 110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 и местными бюджетами с учетом установленных дифференцированных 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мативов отчислений в местные бюджеты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1 03 02260 01 0000 110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 и местными бюджетами с учетом установленных дифференцированных 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мативов отчислений в местные бюджеты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1 03 02290 01 0000 110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Возврат сумм доходов от уплаты акцизов на топливо печное бытовое, вырабатываемое из дизельных фра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ций прямой перегонки и (или) вторичного происхо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дения, кипящих в интервале температур от 280 до 360 градусов Цельсия, производимое на территории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Федерации, за счет доходов бюджетов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lastRenderedPageBreak/>
              <w:t>106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810778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810778">
              <w:rPr>
                <w:b/>
                <w:spacing w:val="-6"/>
                <w:sz w:val="26"/>
                <w:szCs w:val="26"/>
              </w:rPr>
              <w:t>Управление государственного автодорожного на</w:t>
            </w:r>
            <w:r w:rsidRPr="00810778">
              <w:rPr>
                <w:b/>
                <w:spacing w:val="-6"/>
                <w:sz w:val="26"/>
                <w:szCs w:val="26"/>
              </w:rPr>
              <w:t>д</w:t>
            </w:r>
            <w:r w:rsidRPr="00810778">
              <w:rPr>
                <w:b/>
                <w:spacing w:val="-6"/>
                <w:sz w:val="26"/>
                <w:szCs w:val="26"/>
              </w:rPr>
              <w:t>зора по Челябинской области Федеральной слу</w:t>
            </w:r>
            <w:r w:rsidRPr="00810778">
              <w:rPr>
                <w:b/>
                <w:spacing w:val="-6"/>
                <w:sz w:val="26"/>
                <w:szCs w:val="26"/>
              </w:rPr>
              <w:t>ж</w:t>
            </w:r>
            <w:r w:rsidRPr="00810778">
              <w:rPr>
                <w:b/>
                <w:spacing w:val="-6"/>
                <w:sz w:val="26"/>
                <w:szCs w:val="26"/>
              </w:rPr>
              <w:t>бы по надзору в сфере транс</w:t>
            </w:r>
            <w:r w:rsidR="000D28AE">
              <w:rPr>
                <w:b/>
                <w:spacing w:val="-6"/>
                <w:sz w:val="26"/>
                <w:szCs w:val="26"/>
              </w:rPr>
              <w:t>п</w:t>
            </w:r>
            <w:r w:rsidRPr="00810778">
              <w:rPr>
                <w:b/>
                <w:spacing w:val="-6"/>
                <w:sz w:val="26"/>
                <w:szCs w:val="26"/>
              </w:rPr>
              <w:t>орта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106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безопасности д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рожного движения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защиты прав потребителей и благопол</w:t>
            </w:r>
            <w:r w:rsidRPr="001533B9">
              <w:rPr>
                <w:b/>
                <w:snapToGrid w:val="0"/>
                <w:sz w:val="26"/>
                <w:szCs w:val="26"/>
              </w:rPr>
              <w:t>у</w:t>
            </w:r>
            <w:r w:rsidRPr="001533B9">
              <w:rPr>
                <w:b/>
                <w:snapToGrid w:val="0"/>
                <w:sz w:val="26"/>
                <w:szCs w:val="26"/>
              </w:rPr>
              <w:t>чия человека по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1 16 90020 02 0000 140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Федеральной антимонопольной службы по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о рекламе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контрактной 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теме в сфере закупок товаров, работ, услуг для обе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печения государственных и муниципальных нужд для нужд субъектов Российской Федерации</w:t>
            </w:r>
            <w:r w:rsidRPr="001533B9">
              <w:rPr>
                <w:rFonts w:eastAsia="Calibri"/>
                <w:sz w:val="26"/>
                <w:szCs w:val="26"/>
                <w:vertAlign w:val="superscript"/>
                <w:lang w:eastAsia="en-US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810778" w:rsidRDefault="00B17F82" w:rsidP="00252DA4">
            <w:pPr>
              <w:jc w:val="both"/>
              <w:rPr>
                <w:snapToGrid w:val="0"/>
                <w:sz w:val="25"/>
                <w:szCs w:val="25"/>
              </w:rPr>
            </w:pPr>
            <w:r w:rsidRPr="00810778">
              <w:rPr>
                <w:b/>
                <w:snapToGrid w:val="0"/>
                <w:sz w:val="25"/>
                <w:szCs w:val="25"/>
              </w:rPr>
              <w:t>Главное управление Министерства Российской Федерации по делам гражданской обороны, чре</w:t>
            </w:r>
            <w:r w:rsidRPr="00810778">
              <w:rPr>
                <w:b/>
                <w:snapToGrid w:val="0"/>
                <w:sz w:val="25"/>
                <w:szCs w:val="25"/>
              </w:rPr>
              <w:t>з</w:t>
            </w:r>
            <w:r w:rsidRPr="00810778">
              <w:rPr>
                <w:b/>
                <w:snapToGrid w:val="0"/>
                <w:sz w:val="25"/>
                <w:szCs w:val="25"/>
              </w:rPr>
              <w:t>вычайным ситуациям и ликвидации последствий</w:t>
            </w:r>
            <w:r w:rsidRPr="00810778">
              <w:rPr>
                <w:snapToGrid w:val="0"/>
                <w:sz w:val="25"/>
                <w:szCs w:val="25"/>
              </w:rPr>
              <w:t xml:space="preserve"> </w:t>
            </w:r>
            <w:r w:rsidRPr="00810778">
              <w:rPr>
                <w:b/>
                <w:snapToGrid w:val="0"/>
                <w:sz w:val="25"/>
                <w:szCs w:val="25"/>
              </w:rPr>
              <w:t>стихийных бедствий по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пожарной без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пасности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Федеральной налоговой службы по Челябинской области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1 01 01000 00 0000 110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Налог на прибыль организаций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1 01 02000 01 0000 110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Налог на доходы физических лиц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1 03 02000 01 0000 110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Акцизы по подакцизным товарам (продукции), прои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з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водимым на территории Российской Федерации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1 05 01000 00 0000 110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Налог, взимаемый в связи с применением упроще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ной системы налогообложения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1 06 02000 02 0000 110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Налог на имущество организаций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1 06 04000 02 0000 110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Транспортный налог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1 06 05000 02 0000 110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Налог на игорный бизнес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1 07 01000 01 0000 110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Налог на добычу полезных ископаемых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1 07 04000 01 0000 110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CD4EE6">
              <w:rPr>
                <w:snapToGrid w:val="0"/>
                <w:spacing w:val="-6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сов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1 09 00000 00 0000 000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Задолженность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 xml:space="preserve"> и перерасчеты по отмененным нал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гам, сборам и иным обязательным</w:t>
            </w:r>
            <w:r w:rsidRPr="001533B9">
              <w:rPr>
                <w:snapToGrid w:val="0"/>
                <w:sz w:val="26"/>
                <w:szCs w:val="26"/>
              </w:rPr>
              <w:t xml:space="preserve"> </w:t>
            </w:r>
            <w:r w:rsidRPr="00CD4EE6">
              <w:rPr>
                <w:snapToGrid w:val="0"/>
                <w:spacing w:val="-6"/>
                <w:sz w:val="26"/>
                <w:szCs w:val="26"/>
              </w:rPr>
              <w:t>платежам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1 12 02030 01 0000 120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Регулярные платежи за пользование недрами при 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пользовании недрами на территории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1 13 01010 01 8000 130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информации, содержащейся в Едином государственном реестре налогоплательщ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ков (при обращении через многофункциональные центры</w:t>
            </w:r>
            <w:r w:rsidRPr="001533B9">
              <w:rPr>
                <w:rFonts w:eastAsia="Calibri"/>
                <w:sz w:val="26"/>
                <w:szCs w:val="26"/>
                <w:lang w:eastAsia="en-US"/>
              </w:rPr>
              <w:t>)</w:t>
            </w:r>
            <w:r w:rsidRPr="001533B9">
              <w:rPr>
                <w:rFonts w:eastAsia="Calibr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1 13 01020 01 8000 130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сведений и документов, 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держащихся в Едином государственном реестре юр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дических лиц и в Едином государственном реестре индивидуальных предпринимателей (при обращении через многофункциональные центр</w:t>
            </w:r>
            <w:r w:rsidRPr="001533B9">
              <w:rPr>
                <w:rFonts w:eastAsia="Calibri"/>
                <w:sz w:val="26"/>
                <w:szCs w:val="26"/>
                <w:lang w:eastAsia="en-US"/>
              </w:rPr>
              <w:t>ы)</w:t>
            </w:r>
            <w:r w:rsidRPr="001533B9">
              <w:rPr>
                <w:rFonts w:eastAsia="Calibr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1 16 03020 02 0000 140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о налогах и сборах, предусмотренные статьей 129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Налогового кодекса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/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187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CD4EE6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Министерство обороны Российской Федерации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безопасности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рожного движения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b/>
                <w:sz w:val="26"/>
                <w:szCs w:val="26"/>
              </w:rPr>
              <w:t>188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CD4EE6" w:rsidRDefault="00B17F82" w:rsidP="00252DA4">
            <w:pPr>
              <w:jc w:val="both"/>
              <w:rPr>
                <w:b/>
                <w:snapToGrid w:val="0"/>
                <w:spacing w:val="-6"/>
                <w:sz w:val="26"/>
                <w:szCs w:val="26"/>
              </w:rPr>
            </w:pP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Главное управление Министерства внутренних дел Российской Федерации по Челябинской обла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с</w:t>
            </w:r>
            <w:r w:rsidRPr="00CD4EE6">
              <w:rPr>
                <w:b/>
                <w:snapToGrid w:val="0"/>
                <w:spacing w:val="-6"/>
                <w:sz w:val="26"/>
                <w:szCs w:val="26"/>
              </w:rPr>
              <w:t>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1 16 30012 01 0000 140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гионального или межмуниципального значения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безопасности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рожного движения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Министерства юстиции Российской Федерации по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1 08 07110 01 0000 110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государственную рег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страцию межрегиональных, региональных и местных общественных объединений, отделений обществе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объединений, а также за государственную рег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страцию изменений их учредительных документов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1 08 07120 01 0000 110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государственную рег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страцию политических партий и региональных отд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лений политических партий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321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Федеральной службы государс</w:t>
            </w:r>
            <w:r w:rsidRPr="001533B9">
              <w:rPr>
                <w:b/>
                <w:snapToGrid w:val="0"/>
                <w:sz w:val="26"/>
                <w:szCs w:val="26"/>
              </w:rPr>
              <w:t>т</w:t>
            </w:r>
            <w:r w:rsidRPr="001533B9">
              <w:rPr>
                <w:b/>
                <w:snapToGrid w:val="0"/>
                <w:sz w:val="26"/>
                <w:szCs w:val="26"/>
              </w:rPr>
              <w:t>венной регистрации, кадастра и картографии по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lastRenderedPageBreak/>
              <w:t>321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spacing w:before="40"/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1 13 01030 01 8000 130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информации о зарегистр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рованных правах на недвижимое имущество и сде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ках с ним, выдачу копий договоров и иных докуме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тов, выражающих содержание односторонних сделок, совершенных в простой письменной форме (при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ращении через многофункциональные центры)</w:t>
            </w:r>
            <w:r w:rsidRPr="001533B9">
              <w:rPr>
                <w:rFonts w:eastAsia="Calibr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321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spacing w:before="4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1 13 01031 01 8000 130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spacing w:before="40"/>
              <w:jc w:val="both"/>
              <w:rPr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сведений из Единого гос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дарственного реестра недвижимости (при обращении через многофункциональные цен</w:t>
            </w:r>
            <w:r w:rsidRPr="001533B9">
              <w:rPr>
                <w:rFonts w:eastAsia="Calibri"/>
                <w:sz w:val="26"/>
                <w:szCs w:val="26"/>
                <w:lang w:eastAsia="en-US"/>
              </w:rPr>
              <w:t>тры)</w:t>
            </w:r>
            <w:r w:rsidRPr="001533B9">
              <w:rPr>
                <w:rFonts w:eastAsia="Calibr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Управление Федеральной службы судебных приставов по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и иные суммы, вз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скиваемые с лиц, виновных в совершении преступл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ний, и в возмещение ущерба имуществу, зачисляемые в бюджеты субъектов Российской Федерации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1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1533B9">
              <w:rPr>
                <w:rFonts w:eastAsia="Arial Unicode MS"/>
                <w:b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Прокуратура Челябинской области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napToGrid w:val="0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о рекламе</w:t>
            </w:r>
            <w:r w:rsidRPr="001533B9">
              <w:rPr>
                <w:snapToGrid w:val="0"/>
                <w:sz w:val="26"/>
                <w:szCs w:val="26"/>
                <w:vertAlign w:val="superscript"/>
              </w:rPr>
              <w:t>1, 3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1533B9">
              <w:rPr>
                <w:b/>
                <w:snapToGrid w:val="0"/>
                <w:sz w:val="26"/>
                <w:szCs w:val="26"/>
              </w:rPr>
              <w:t>Иные доходы областного бюджета, администр</w:t>
            </w:r>
            <w:r w:rsidRPr="001533B9">
              <w:rPr>
                <w:b/>
                <w:snapToGrid w:val="0"/>
                <w:sz w:val="26"/>
                <w:szCs w:val="26"/>
              </w:rPr>
              <w:t>и</w:t>
            </w:r>
            <w:r w:rsidRPr="001533B9">
              <w:rPr>
                <w:b/>
                <w:snapToGrid w:val="0"/>
                <w:sz w:val="26"/>
                <w:szCs w:val="26"/>
              </w:rPr>
              <w:t>рование которых может осуществляться гла</w:t>
            </w:r>
            <w:r w:rsidRPr="001533B9">
              <w:rPr>
                <w:b/>
                <w:snapToGrid w:val="0"/>
                <w:sz w:val="26"/>
                <w:szCs w:val="26"/>
              </w:rPr>
              <w:t>в</w:t>
            </w:r>
            <w:r w:rsidRPr="001533B9">
              <w:rPr>
                <w:b/>
                <w:snapToGrid w:val="0"/>
                <w:sz w:val="26"/>
                <w:szCs w:val="26"/>
              </w:rPr>
              <w:t>ными администраторами доходов областного бюджета в пределах их компетенции: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1 08 07350 01 0000 110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Государственная пошлина за выдачу исполнительн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 органами государственной власти субъектов Ро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сийской Федерации, уполномоченными в области контроля (надзора), свидетельств об аккредитации в целях признания компетентности организации в соо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ветствующей сфере науки, техники и хозяйственной деятельности для участия в проведении мероприятий по контролю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1 11 05027 02 0000 120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получаемые в виде арендной платы за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мельные участки, расположенные в полосе отвода 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томобильных дорог общего пользования регионал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ь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ного или межмуниципального значения, находящихся в собственности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жетных и автономных учреждений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Федерации)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2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1 11 05091 02 0000 120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предоставления на платной основе парк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вок (парковочных мест), расположенных на автом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бильных дорогах общего пользования регионального или межмуниципального значения и местах внеули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ной дорожной сети, относящихся к собственности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1 11 05100 02 0000 120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гран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цах полос отвода автомобильных дорог общего пол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ь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зования регионального или межмуниципального зн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чения в целях строительства (реконструкции), кап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тального ремонта и эксплуатации объектов дорожного сервиса, прокладки, переноса, переустройства и эк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плуатации инженерных коммуникаций, установки и эксплуатации рекламных конструкций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1 11 05322 02 0000 120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Федерации, государственными или муниципальными предприятиями либо государстве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ными или муниципальными учреждениями в отнош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нии земельных участков, находящихся в собственн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1 11 09012 02 0000 120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распоряжения правами на результаты 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теллектуальной деятельности военного, специального и двойного назначения, находящимися в собственн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1 11 09022 02 0000 120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распоряжения правами на результаты 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учно-технической деятельности, находящимися в со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дерации, а также имущества государственных ун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тарных предприятий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в том числе казенных)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1 12 04031 02 0000 120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1 12 04032 02 0000 120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1 12 04033 02 0000 120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ственных нужд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1 12 05020 02 0000 120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пользование водными объектами, наход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я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щимися в собственности субъектов Российской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1 12 06020 02 0000 120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в виде платы за предоставление рыбопром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слового участка, полученной от победителя конкурса на право заключения договора о предоставлении 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бопромыслового участка для осуществления рыб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ловства в отношении водных биологических ресу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сов, находящихся в собственности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1 12 07020 02 0000 120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полученные от продажи на аукционе права на заключение договора о закреплении долей квот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1 13 01060 01 8000 130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сведений, содержащихся в государственном адресном реестре (при обращении через многофункциональные центры)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1 13 01072 02 0000 130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оказания информационных услуг госуда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ственными органами субъектов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ции, казенными учреждениями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1 13 01190 01 8000 130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информации из реестра ди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квалифицированных лиц (при обращении через мн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гофункциональные центры)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1 13 01410 01 0000 130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предоставление государственными органами субъектов Российской Федерации, казенными учре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дениями субъектов Российской Федерации сведений, документов, содержащихся в государственных реес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рах (регистрах), ведение которых осуществляется данными государственными органами, учреждениями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1 13 01520 02 0000 130</w:t>
            </w:r>
            <w:r w:rsidRPr="001533B9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ской Федерации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1 13 01992 02 0000 130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</w:t>
            </w:r>
          </w:p>
        </w:tc>
      </w:tr>
      <w:tr w:rsidR="00B17F82" w:rsidRPr="001533B9" w:rsidTr="00E52E8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1 13 01992 02 0500 130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 (в части средств от приносящей 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ход деятельности казенных учреждений)</w:t>
            </w:r>
          </w:p>
        </w:tc>
      </w:tr>
      <w:tr w:rsidR="00B17F82" w:rsidRPr="001533B9" w:rsidTr="00E52E8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1 13 02040 01 0000 130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поступающие в порядке возмещения бюдж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ту субъекта Российской Федерации расходов, напра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ленных на покрытие процессуальных издержек</w:t>
            </w:r>
          </w:p>
        </w:tc>
      </w:tr>
      <w:tr w:rsidR="00B17F82" w:rsidRPr="001533B9" w:rsidTr="00E52E8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1 13 02062 02 0000 130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Доходы, поступающие в порядке возмещения расх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дов, понесенных в связи с эксплуатацией имущества субъектов Российской Федерации</w:t>
            </w:r>
          </w:p>
        </w:tc>
      </w:tr>
      <w:tr w:rsidR="00B17F82" w:rsidRPr="001533B9" w:rsidTr="00E52E8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1 13 02992 02 0000 130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B17F82" w:rsidRPr="001533B9" w:rsidTr="00E52E8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1 14 01020 02 0000 410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квартир, находящихся в собс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венности субъектов Российской Федерации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1 14 02028 02 0000 410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реализации недвижимого имущества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1 14 04020 02 0000 420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нематериальных активов, нах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дящихся в собственности субъектов Российской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дерации 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1 14 06042 02 0000 430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от продажи земельных участков, находящи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х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ся в собственности субъектов Российской Федерации, находящихся в пользовании бюджетных и автоно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учреждений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1 14 06322 02 0000 430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мельных участков, находящихся в собственности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1 15 02020 02 0000 140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1 15 03020 02 0000 140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Сборы за выдачу лицензий органами государственной власти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и иные суммы, вз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ы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скиваемые с лиц, виновных в совершении преступл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ний, и в возмещение ущерба имуществу, зачисляемые в бюджеты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1 16 23021 02 0000 140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выгодоприобр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тателями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выступают получатели средств бюджетов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1 16 23022 02 0000 140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601A6">
              <w:rPr>
                <w:snapToGrid w:val="0"/>
                <w:spacing w:val="-6"/>
                <w:sz w:val="26"/>
                <w:szCs w:val="26"/>
              </w:rPr>
              <w:t>выгодоприобретат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лями</w:t>
            </w:r>
            <w:proofErr w:type="spellEnd"/>
            <w:r w:rsidRPr="001601A6">
              <w:rPr>
                <w:snapToGrid w:val="0"/>
                <w:spacing w:val="-6"/>
                <w:sz w:val="26"/>
                <w:szCs w:val="26"/>
              </w:rPr>
              <w:t xml:space="preserve"> выступают получатели средств бюджетов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</w:p>
        </w:tc>
      </w:tr>
      <w:tr w:rsidR="00B17F82" w:rsidRPr="001533B9" w:rsidTr="00E52E8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B17F82" w:rsidRPr="001533B9" w:rsidTr="00E52E8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1 16 25086 02 0000 140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мые исполнительными органами государственной власти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о рекламе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пожарной без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пасности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1 16 32000 02 0000 140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ти бюджетов субъектов Российской Федерации)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закон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дательства Российской Федерации о контрактной 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теме в сфере закупок товаров, работ, услуг для обе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печения государственных и муниципальных нужд для нужд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1 16 35010 02 0000 140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жеты субъектов Российской Федерации</w:t>
            </w:r>
          </w:p>
        </w:tc>
      </w:tr>
      <w:tr w:rsidR="00B17F82" w:rsidRPr="001533B9" w:rsidTr="00E52E8E">
        <w:trPr>
          <w:trHeight w:val="22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1 16 37020 02 0000 140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Поступления сумм в возмещение вреда, причиняем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го автомобильным дорогам регионального или ме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муниципального значения транспортными средств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ми, осуществляющими перевозки тяжеловесных и (или) крупногабаритных грузов, зачисляемые в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жеты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1 16 42020 02 0000 140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т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ных кредитов за счет средств бюджетов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color w:val="000000"/>
                <w:sz w:val="26"/>
                <w:szCs w:val="26"/>
              </w:rPr>
            </w:pPr>
            <w:r w:rsidRPr="001533B9">
              <w:rPr>
                <w:color w:val="000000"/>
                <w:sz w:val="26"/>
                <w:szCs w:val="26"/>
              </w:rPr>
              <w:t>1 16 46000 02 0000 140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Поступления сумм в возмещение ущерба в связи с 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рушением исполнителем (подрядчиком) условий 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сударственных контрактов или иных договоров, ф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нансируемых за счет средств дорожных фондов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Федерации, либо в связи с уклон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нием от заключения таких контрактов или иных дог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воров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</w:t>
            </w:r>
          </w:p>
        </w:tc>
      </w:tr>
      <w:tr w:rsidR="00B17F82" w:rsidRPr="001533B9" w:rsidTr="00E52E8E">
        <w:trPr>
          <w:trHeight w:val="8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4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1 16 90020 02 0400 140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фов) и иных сумм в возмещение ущерба, зачисляемые в бюджеты субъектов Российской Федерации (за н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выполнение (несвоевременное выполнение) условий договоров)</w:t>
            </w:r>
          </w:p>
        </w:tc>
      </w:tr>
      <w:tr w:rsidR="00B17F82" w:rsidRPr="001533B9" w:rsidTr="00E52E8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1 17 01020 02 0000 180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4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1 17 05020 02 0000 180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1 17 05070 02 0000 180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ционе) в случае уклонения участника конкурса (ау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к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циона) от заключения данного контракта и в иных случаях, установленных законодательством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rFonts w:eastAsia="Calibri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1 18 02100 02 0000 151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Поступления в бюджеты субъектов Российской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рации по решениям о взыскании средств из иных бюджетов бюджетной системы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Arial Unicode MS"/>
                <w:sz w:val="26"/>
                <w:szCs w:val="26"/>
              </w:rPr>
              <w:t>1 18 02200 02 0000 151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доставленных из иных бюджетов бюджетной системы Российской Федерации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both"/>
              <w:rPr>
                <w:color w:val="000000"/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</w:rPr>
              <w:t>1 18 02000 02 0000 180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Поступления в бюджеты субъектов Российской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рации (перечисления из бюджетов субъектов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Федерации) по урегулированию расчетов между бюджетами бюджетной системы Российской Федер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а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ции по распределенным доходам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2 02 10000 00 0000 151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Дотации бюджетам бюджетной системы Российской Федерации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6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2 02 20000 00 0000 151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5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2 02 30000 00 0000 151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Субвенции бюджетам бюджетной системы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5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rFonts w:eastAsia="Calibri"/>
                <w:sz w:val="26"/>
                <w:szCs w:val="26"/>
                <w:lang w:eastAsia="en-US"/>
              </w:rPr>
              <w:t>2 02 40000 00 0000 151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Иные межбюджетные трансферты</w:t>
            </w:r>
            <w:r w:rsidRPr="00CD4EE6">
              <w:rPr>
                <w:snapToGrid w:val="0"/>
                <w:spacing w:val="-6"/>
                <w:sz w:val="26"/>
                <w:szCs w:val="26"/>
                <w:vertAlign w:val="superscript"/>
              </w:rPr>
              <w:t>5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2 02 90000 00 0000 151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от других бю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жетов бюджетной системы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5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2 03 02000 02 0000 180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от государственных (м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ниципальных) организаций в бюджеты субъектов Российской Федерации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9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2 04 02000 02 0000 180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от негосударственных организаций в бюджеты субъектов Российской Фед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lastRenderedPageBreak/>
              <w:t>рации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9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2 05 00000 01 0000 152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Безвозмездные поступления от наднациональных о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р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ганизаций</w:t>
            </w:r>
          </w:p>
        </w:tc>
      </w:tr>
      <w:tr w:rsidR="00B17F82" w:rsidRPr="001533B9" w:rsidTr="00B17F82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2 07 02000 02 0000 180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Прочие безвозмездные поступления в бюджеты суб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ъ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ектов Российской Федерации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9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2 18 00000 02 0000 151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бюджетов субъектов Российской Федерации от возврата бюджетами бюджетной системы Росси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й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ской Федерации остатков субсидий, субвенций и иных межбюджетных трансфертов, имеющих целевое назначение, прошлых лет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7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spacing w:before="4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2 18 00000 00 0000 180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spacing w:before="4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Доходы бюджетов бюджетной системы Российской Федерации от возврата организациями остатков су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сидий прошлых лет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7</w:t>
            </w:r>
          </w:p>
        </w:tc>
      </w:tr>
      <w:tr w:rsidR="00B17F82" w:rsidRPr="001533B9" w:rsidTr="00E52E8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533B9" w:rsidRDefault="00B17F82" w:rsidP="00252DA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3B9">
              <w:rPr>
                <w:sz w:val="26"/>
                <w:szCs w:val="26"/>
              </w:rPr>
              <w:t>2 19 00000 02 0000 151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F82" w:rsidRPr="001601A6" w:rsidRDefault="00B17F82" w:rsidP="00252DA4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601A6">
              <w:rPr>
                <w:snapToGrid w:val="0"/>
                <w:spacing w:val="-6"/>
                <w:sz w:val="26"/>
                <w:szCs w:val="26"/>
              </w:rPr>
              <w:t>Возврат остатков субсидий, субвенций и иных ме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ж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бюджетных трансфертов, имеющих целевое назнач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е</w:t>
            </w:r>
            <w:r w:rsidRPr="001601A6">
              <w:rPr>
                <w:snapToGrid w:val="0"/>
                <w:spacing w:val="-6"/>
                <w:sz w:val="26"/>
                <w:szCs w:val="26"/>
              </w:rPr>
              <w:t>ние, прошлых лет из бюджетов субъектов Российской Федерации</w:t>
            </w:r>
            <w:r w:rsidRPr="001601A6">
              <w:rPr>
                <w:snapToGrid w:val="0"/>
                <w:spacing w:val="-6"/>
                <w:sz w:val="26"/>
                <w:szCs w:val="26"/>
                <w:vertAlign w:val="superscript"/>
              </w:rPr>
              <w:t>8</w:t>
            </w:r>
          </w:p>
        </w:tc>
      </w:tr>
    </w:tbl>
    <w:p w:rsidR="00B17F82" w:rsidRPr="001533B9" w:rsidRDefault="00B17F82" w:rsidP="00B17F82">
      <w:pPr>
        <w:pStyle w:val="af"/>
        <w:spacing w:after="0" w:line="240" w:lineRule="exact"/>
        <w:ind w:left="0" w:firstLine="720"/>
        <w:rPr>
          <w:sz w:val="22"/>
          <w:szCs w:val="22"/>
        </w:rPr>
      </w:pPr>
      <w:r w:rsidRPr="001533B9">
        <w:rPr>
          <w:sz w:val="22"/>
          <w:szCs w:val="22"/>
        </w:rPr>
        <w:t>Примечание.</w:t>
      </w:r>
    </w:p>
    <w:p w:rsidR="00B17F82" w:rsidRPr="001533B9" w:rsidRDefault="00B17F82" w:rsidP="00B17F82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 xml:space="preserve">1 </w:t>
      </w:r>
      <w:r w:rsidRPr="001533B9">
        <w:rPr>
          <w:sz w:val="22"/>
          <w:szCs w:val="22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№ 65н «Об утверждении Указаний о порядке </w:t>
      </w:r>
      <w:r w:rsidRPr="001533B9">
        <w:rPr>
          <w:rFonts w:eastAsia="Calibri"/>
          <w:sz w:val="22"/>
          <w:szCs w:val="22"/>
        </w:rPr>
        <w:t>применения бюджетной классификации Росси</w:t>
      </w:r>
      <w:r w:rsidRPr="001533B9">
        <w:rPr>
          <w:rFonts w:eastAsia="Calibri"/>
          <w:sz w:val="22"/>
          <w:szCs w:val="22"/>
        </w:rPr>
        <w:t>й</w:t>
      </w:r>
      <w:r w:rsidRPr="001533B9">
        <w:rPr>
          <w:rFonts w:eastAsia="Calibri"/>
          <w:sz w:val="22"/>
          <w:szCs w:val="22"/>
        </w:rPr>
        <w:t>ской Федерации»</w:t>
      </w:r>
      <w:r w:rsidRPr="001533B9">
        <w:rPr>
          <w:sz w:val="22"/>
          <w:szCs w:val="22"/>
        </w:rPr>
        <w:t>.</w:t>
      </w:r>
    </w:p>
    <w:p w:rsidR="00B17F82" w:rsidRPr="001533B9" w:rsidRDefault="00B17F82" w:rsidP="00B17F82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 xml:space="preserve">2 </w:t>
      </w:r>
      <w:r w:rsidRPr="001533B9">
        <w:rPr>
          <w:sz w:val="22"/>
          <w:szCs w:val="22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« Об утверждении перечней кодов подвидов по видам доходов».</w:t>
      </w:r>
    </w:p>
    <w:p w:rsidR="00B17F82" w:rsidRPr="001533B9" w:rsidRDefault="00B17F82" w:rsidP="00B17F82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1533B9">
        <w:rPr>
          <w:szCs w:val="26"/>
          <w:vertAlign w:val="superscript"/>
        </w:rPr>
        <w:t xml:space="preserve">3 </w:t>
      </w:r>
      <w:r w:rsidRPr="001533B9">
        <w:rPr>
          <w:sz w:val="22"/>
          <w:szCs w:val="22"/>
        </w:rPr>
        <w:t>В части доходов, зачисляемых в областной бюджет.</w:t>
      </w:r>
    </w:p>
    <w:p w:rsidR="00B17F82" w:rsidRPr="001533B9" w:rsidRDefault="00B17F82" w:rsidP="00B17F82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>4</w:t>
      </w:r>
      <w:r w:rsidRPr="001533B9">
        <w:rPr>
          <w:sz w:val="22"/>
          <w:szCs w:val="22"/>
        </w:rPr>
        <w:t xml:space="preserve"> Администрирование данных поступлений осуществляется как органами государственной власти Челябинской области, так и органами местного самоуправления муниципальных образований Челябинской области.</w:t>
      </w:r>
    </w:p>
    <w:p w:rsidR="00B17F82" w:rsidRPr="001533B9" w:rsidRDefault="00B17F82" w:rsidP="00B17F8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>5</w:t>
      </w:r>
      <w:r>
        <w:rPr>
          <w:sz w:val="22"/>
          <w:szCs w:val="22"/>
          <w:vertAlign w:val="superscript"/>
        </w:rPr>
        <w:t xml:space="preserve"> </w:t>
      </w:r>
      <w:r w:rsidRPr="001533B9">
        <w:rPr>
          <w:sz w:val="22"/>
          <w:szCs w:val="22"/>
        </w:rPr>
        <w:t xml:space="preserve">Администрирование данных поступлений осуществляется </w:t>
      </w:r>
      <w:r w:rsidRPr="001533B9">
        <w:rPr>
          <w:rFonts w:eastAsia="Calibri"/>
          <w:sz w:val="22"/>
          <w:szCs w:val="22"/>
          <w:lang w:eastAsia="en-US"/>
        </w:rPr>
        <w:t>по соответствующим статьям, подстатьям вида доходов агрегированного кода бюджетной классификации</w:t>
      </w:r>
      <w:r w:rsidRPr="001533B9">
        <w:rPr>
          <w:rFonts w:eastAsia="Calibri"/>
          <w:sz w:val="26"/>
          <w:szCs w:val="26"/>
          <w:lang w:eastAsia="en-US"/>
        </w:rPr>
        <w:t xml:space="preserve"> </w:t>
      </w:r>
      <w:r w:rsidRPr="001533B9">
        <w:rPr>
          <w:sz w:val="22"/>
          <w:szCs w:val="22"/>
        </w:rPr>
        <w:t xml:space="preserve"> органами государстве</w:t>
      </w:r>
      <w:r w:rsidRPr="001533B9">
        <w:rPr>
          <w:sz w:val="22"/>
          <w:szCs w:val="22"/>
        </w:rPr>
        <w:t>н</w:t>
      </w:r>
      <w:r w:rsidRPr="001533B9">
        <w:rPr>
          <w:sz w:val="22"/>
          <w:szCs w:val="22"/>
        </w:rPr>
        <w:t>ной власти Челябинской области, а также созданными ими казенными учреждениями, уполномоче</w:t>
      </w:r>
      <w:r w:rsidRPr="001533B9">
        <w:rPr>
          <w:sz w:val="22"/>
          <w:szCs w:val="22"/>
        </w:rPr>
        <w:t>н</w:t>
      </w:r>
      <w:r w:rsidRPr="001533B9">
        <w:rPr>
          <w:sz w:val="22"/>
          <w:szCs w:val="22"/>
        </w:rPr>
        <w:t>ными в соответстви</w:t>
      </w:r>
      <w:r>
        <w:rPr>
          <w:sz w:val="22"/>
          <w:szCs w:val="22"/>
        </w:rPr>
        <w:t>и</w:t>
      </w:r>
      <w:r w:rsidRPr="001533B9">
        <w:rPr>
          <w:sz w:val="22"/>
          <w:szCs w:val="22"/>
        </w:rPr>
        <w:t xml:space="preserve"> с законодательством Российской Федерации и Челябинской области на испол</w:t>
      </w:r>
      <w:r w:rsidRPr="001533B9">
        <w:rPr>
          <w:sz w:val="22"/>
          <w:szCs w:val="22"/>
        </w:rPr>
        <w:t>ь</w:t>
      </w:r>
      <w:r w:rsidRPr="001533B9">
        <w:rPr>
          <w:sz w:val="22"/>
          <w:szCs w:val="22"/>
        </w:rPr>
        <w:t>зование указанных денежных средств.</w:t>
      </w:r>
    </w:p>
    <w:p w:rsidR="00B17F82" w:rsidRPr="001533B9" w:rsidRDefault="00B17F82" w:rsidP="00B17F8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>6</w:t>
      </w:r>
      <w:r w:rsidRPr="001533B9">
        <w:rPr>
          <w:sz w:val="22"/>
          <w:szCs w:val="22"/>
        </w:rPr>
        <w:t xml:space="preserve"> Администрирование данных поступлений осуществляется </w:t>
      </w:r>
      <w:r w:rsidRPr="001533B9">
        <w:rPr>
          <w:rFonts w:eastAsia="Calibri"/>
          <w:sz w:val="22"/>
          <w:szCs w:val="22"/>
          <w:lang w:eastAsia="en-US"/>
        </w:rPr>
        <w:t>по соответствующим статьям, подстатьям вида доходов агрегированного кода бюджетной классификации</w:t>
      </w:r>
      <w:r w:rsidRPr="001533B9">
        <w:rPr>
          <w:sz w:val="22"/>
          <w:szCs w:val="22"/>
        </w:rPr>
        <w:t xml:space="preserve"> Министерством финансов Челябинской области.</w:t>
      </w:r>
    </w:p>
    <w:p w:rsidR="00B17F82" w:rsidRPr="001533B9" w:rsidRDefault="00B17F82" w:rsidP="00B17F8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>7</w:t>
      </w:r>
      <w:r w:rsidRPr="001533B9">
        <w:rPr>
          <w:sz w:val="22"/>
          <w:szCs w:val="22"/>
        </w:rPr>
        <w:t xml:space="preserve"> Администрирование данных поступлений осуществляется </w:t>
      </w:r>
      <w:r w:rsidRPr="001533B9">
        <w:rPr>
          <w:rFonts w:eastAsia="Calibri"/>
          <w:sz w:val="22"/>
          <w:szCs w:val="22"/>
          <w:lang w:eastAsia="en-US"/>
        </w:rPr>
        <w:t>по соответствующим статьям, подстатьям вида доходов агрегированного кода бюджетной классификации</w:t>
      </w:r>
      <w:r w:rsidRPr="001533B9">
        <w:rPr>
          <w:rFonts w:eastAsia="Calibri"/>
          <w:sz w:val="26"/>
          <w:szCs w:val="26"/>
          <w:lang w:eastAsia="en-US"/>
        </w:rPr>
        <w:t xml:space="preserve"> </w:t>
      </w:r>
      <w:r w:rsidRPr="001533B9">
        <w:rPr>
          <w:sz w:val="22"/>
          <w:szCs w:val="22"/>
        </w:rPr>
        <w:t>уполномоченными орг</w:t>
      </w:r>
      <w:r w:rsidRPr="001533B9">
        <w:rPr>
          <w:sz w:val="22"/>
          <w:szCs w:val="22"/>
        </w:rPr>
        <w:t>а</w:t>
      </w:r>
      <w:r w:rsidRPr="001533B9">
        <w:rPr>
          <w:sz w:val="22"/>
          <w:szCs w:val="22"/>
        </w:rPr>
        <w:t>нами государственной власти Челябинской области, а также созданными ими казенными учрежд</w:t>
      </w:r>
      <w:r w:rsidRPr="001533B9">
        <w:rPr>
          <w:sz w:val="22"/>
          <w:szCs w:val="22"/>
        </w:rPr>
        <w:t>е</w:t>
      </w:r>
      <w:r w:rsidRPr="001533B9">
        <w:rPr>
          <w:sz w:val="22"/>
          <w:szCs w:val="22"/>
        </w:rPr>
        <w:t>ниями, предоставившими субсидии, субвенции или иные межбюджетные трансферты в соответствии с законами Челябинск</w:t>
      </w:r>
      <w:r>
        <w:rPr>
          <w:sz w:val="22"/>
          <w:szCs w:val="22"/>
        </w:rPr>
        <w:t>ой области об областном бюджете.</w:t>
      </w:r>
    </w:p>
    <w:p w:rsidR="00B17F82" w:rsidRPr="001533B9" w:rsidRDefault="00B17F82" w:rsidP="00B17F8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533B9">
        <w:rPr>
          <w:sz w:val="22"/>
          <w:szCs w:val="22"/>
          <w:vertAlign w:val="superscript"/>
        </w:rPr>
        <w:t>8</w:t>
      </w:r>
      <w:r w:rsidRPr="001533B9">
        <w:rPr>
          <w:sz w:val="22"/>
          <w:szCs w:val="22"/>
        </w:rPr>
        <w:t xml:space="preserve"> Администрирование данных поступлений осуществляется </w:t>
      </w:r>
      <w:r w:rsidRPr="001533B9">
        <w:rPr>
          <w:rFonts w:eastAsia="Calibri"/>
          <w:sz w:val="22"/>
          <w:szCs w:val="22"/>
          <w:lang w:eastAsia="en-US"/>
        </w:rPr>
        <w:t>по соответствующим статьям, подстатьям вида доходов агрегированного кода бюджетной классификации</w:t>
      </w:r>
      <w:r w:rsidRPr="001533B9">
        <w:rPr>
          <w:rFonts w:eastAsia="Calibri"/>
          <w:sz w:val="26"/>
          <w:szCs w:val="26"/>
          <w:lang w:eastAsia="en-US"/>
        </w:rPr>
        <w:t xml:space="preserve"> </w:t>
      </w:r>
      <w:r w:rsidRPr="001533B9">
        <w:rPr>
          <w:sz w:val="22"/>
          <w:szCs w:val="22"/>
        </w:rPr>
        <w:t>органами государстве</w:t>
      </w:r>
      <w:r w:rsidRPr="001533B9">
        <w:rPr>
          <w:sz w:val="22"/>
          <w:szCs w:val="22"/>
        </w:rPr>
        <w:t>н</w:t>
      </w:r>
      <w:r w:rsidRPr="001533B9">
        <w:rPr>
          <w:sz w:val="22"/>
          <w:szCs w:val="22"/>
        </w:rPr>
        <w:t>ной власти Челябинской области, а также созданными ими казенными учреждениями, получившими субсидии, субвенции или иные межбюджетные трансферты в соответствии с законами Челябинской области об областном бюджете.</w:t>
      </w:r>
    </w:p>
    <w:p w:rsidR="00B17F82" w:rsidRDefault="00B17F82" w:rsidP="00B17F8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33B9">
        <w:rPr>
          <w:sz w:val="22"/>
          <w:szCs w:val="22"/>
          <w:vertAlign w:val="superscript"/>
        </w:rPr>
        <w:t>9</w:t>
      </w:r>
      <w:r w:rsidRPr="001533B9">
        <w:rPr>
          <w:sz w:val="22"/>
          <w:szCs w:val="22"/>
        </w:rPr>
        <w:t xml:space="preserve"> Администрирование данных поступлений осуществляется </w:t>
      </w:r>
      <w:r w:rsidRPr="001533B9">
        <w:rPr>
          <w:rFonts w:eastAsia="Calibri"/>
          <w:sz w:val="22"/>
          <w:szCs w:val="22"/>
          <w:lang w:eastAsia="en-US"/>
        </w:rPr>
        <w:t>по соответствующим статьям, подстатьям вида доходов агрегированного кода бюджетной классификации</w:t>
      </w:r>
      <w:r w:rsidRPr="001533B9">
        <w:rPr>
          <w:rFonts w:eastAsia="Calibri"/>
          <w:sz w:val="26"/>
          <w:szCs w:val="26"/>
          <w:lang w:eastAsia="en-US"/>
        </w:rPr>
        <w:t xml:space="preserve"> </w:t>
      </w:r>
      <w:r w:rsidRPr="001533B9">
        <w:rPr>
          <w:sz w:val="22"/>
          <w:szCs w:val="22"/>
        </w:rPr>
        <w:t>органами государстве</w:t>
      </w:r>
      <w:r w:rsidRPr="001533B9">
        <w:rPr>
          <w:sz w:val="22"/>
          <w:szCs w:val="22"/>
        </w:rPr>
        <w:t>н</w:t>
      </w:r>
      <w:r w:rsidRPr="001533B9">
        <w:rPr>
          <w:sz w:val="22"/>
          <w:szCs w:val="22"/>
        </w:rPr>
        <w:t>ной власти Челябинской области, а также созданными ими казенными учреждениями, получившими указанные средства.</w:t>
      </w:r>
      <w:r>
        <w:rPr>
          <w:sz w:val="22"/>
          <w:szCs w:val="22"/>
        </w:rPr>
        <w:t>»</w:t>
      </w:r>
      <w:r w:rsidR="00453B26">
        <w:rPr>
          <w:sz w:val="22"/>
          <w:szCs w:val="22"/>
        </w:rPr>
        <w:t>.</w:t>
      </w:r>
    </w:p>
    <w:p w:rsidR="00B17F82" w:rsidRDefault="00B17F82">
      <w:pPr>
        <w:spacing w:after="200" w:line="276" w:lineRule="auto"/>
        <w:rPr>
          <w:sz w:val="26"/>
          <w:szCs w:val="26"/>
        </w:rPr>
      </w:pPr>
    </w:p>
    <w:sectPr w:rsidR="00B17F82" w:rsidSect="00252DA4">
      <w:footerReference w:type="default" r:id="rId8"/>
      <w:pgSz w:w="11906" w:h="16838" w:code="9"/>
      <w:pgMar w:top="1134" w:right="567" w:bottom="1134" w:left="1701" w:header="709" w:footer="595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326" w:rsidRDefault="00D07326" w:rsidP="001023AB">
      <w:r>
        <w:separator/>
      </w:r>
    </w:p>
  </w:endnote>
  <w:endnote w:type="continuationSeparator" w:id="0">
    <w:p w:rsidR="00D07326" w:rsidRDefault="00D07326" w:rsidP="0010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448"/>
      <w:docPartObj>
        <w:docPartGallery w:val="Page Numbers (Bottom of Page)"/>
        <w:docPartUnique/>
      </w:docPartObj>
    </w:sdtPr>
    <w:sdtContent>
      <w:p w:rsidR="00252DA4" w:rsidRDefault="00161877">
        <w:pPr>
          <w:pStyle w:val="a6"/>
          <w:jc w:val="right"/>
        </w:pPr>
        <w:r>
          <w:fldChar w:fldCharType="begin"/>
        </w:r>
        <w:r w:rsidR="008C4A2E">
          <w:instrText xml:space="preserve"> PAGE   \* MERGEFORMAT </w:instrText>
        </w:r>
        <w:r>
          <w:fldChar w:fldCharType="separate"/>
        </w:r>
        <w:r w:rsidR="00453B26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326" w:rsidRDefault="00D07326" w:rsidP="001023AB">
      <w:r>
        <w:separator/>
      </w:r>
    </w:p>
  </w:footnote>
  <w:footnote w:type="continuationSeparator" w:id="0">
    <w:p w:rsidR="00D07326" w:rsidRDefault="00D07326" w:rsidP="00102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/>
  <w:rsids>
    <w:rsidRoot w:val="001023AB"/>
    <w:rsid w:val="00007A53"/>
    <w:rsid w:val="00012D89"/>
    <w:rsid w:val="00012E0D"/>
    <w:rsid w:val="0001462A"/>
    <w:rsid w:val="0001533F"/>
    <w:rsid w:val="00017122"/>
    <w:rsid w:val="000179A1"/>
    <w:rsid w:val="0002634F"/>
    <w:rsid w:val="00026B4A"/>
    <w:rsid w:val="00027BF8"/>
    <w:rsid w:val="00030CF0"/>
    <w:rsid w:val="000341DC"/>
    <w:rsid w:val="00035D12"/>
    <w:rsid w:val="00040ADA"/>
    <w:rsid w:val="00052F7F"/>
    <w:rsid w:val="00054026"/>
    <w:rsid w:val="00063367"/>
    <w:rsid w:val="00064976"/>
    <w:rsid w:val="00065313"/>
    <w:rsid w:val="00066D89"/>
    <w:rsid w:val="000711CB"/>
    <w:rsid w:val="000715EA"/>
    <w:rsid w:val="00071BF2"/>
    <w:rsid w:val="00072580"/>
    <w:rsid w:val="00072E59"/>
    <w:rsid w:val="000730AC"/>
    <w:rsid w:val="00077210"/>
    <w:rsid w:val="000775E2"/>
    <w:rsid w:val="00082ACA"/>
    <w:rsid w:val="00082C1A"/>
    <w:rsid w:val="000839A8"/>
    <w:rsid w:val="00087BBC"/>
    <w:rsid w:val="00087F6F"/>
    <w:rsid w:val="00092F1C"/>
    <w:rsid w:val="000A5526"/>
    <w:rsid w:val="000A6FD0"/>
    <w:rsid w:val="000A71E0"/>
    <w:rsid w:val="000B050C"/>
    <w:rsid w:val="000B2D31"/>
    <w:rsid w:val="000B5FBD"/>
    <w:rsid w:val="000C3DA5"/>
    <w:rsid w:val="000C7C3F"/>
    <w:rsid w:val="000D0260"/>
    <w:rsid w:val="000D1C26"/>
    <w:rsid w:val="000D28AE"/>
    <w:rsid w:val="000D412A"/>
    <w:rsid w:val="000D54F9"/>
    <w:rsid w:val="000E18A5"/>
    <w:rsid w:val="000E5B65"/>
    <w:rsid w:val="000E6792"/>
    <w:rsid w:val="000E7874"/>
    <w:rsid w:val="000F01F3"/>
    <w:rsid w:val="000F039A"/>
    <w:rsid w:val="000F0C44"/>
    <w:rsid w:val="000F14C2"/>
    <w:rsid w:val="000F7BBB"/>
    <w:rsid w:val="000F7BDA"/>
    <w:rsid w:val="001023AB"/>
    <w:rsid w:val="00104C79"/>
    <w:rsid w:val="00105507"/>
    <w:rsid w:val="001067DD"/>
    <w:rsid w:val="00106B81"/>
    <w:rsid w:val="00110900"/>
    <w:rsid w:val="001117E3"/>
    <w:rsid w:val="00112E40"/>
    <w:rsid w:val="00115761"/>
    <w:rsid w:val="00117517"/>
    <w:rsid w:val="00120B4F"/>
    <w:rsid w:val="001216E7"/>
    <w:rsid w:val="00122D04"/>
    <w:rsid w:val="00124910"/>
    <w:rsid w:val="001260E5"/>
    <w:rsid w:val="00143C27"/>
    <w:rsid w:val="00144311"/>
    <w:rsid w:val="0015197B"/>
    <w:rsid w:val="0015237E"/>
    <w:rsid w:val="00152DC2"/>
    <w:rsid w:val="001533B9"/>
    <w:rsid w:val="001556D4"/>
    <w:rsid w:val="00155789"/>
    <w:rsid w:val="00156F76"/>
    <w:rsid w:val="00161877"/>
    <w:rsid w:val="001623BF"/>
    <w:rsid w:val="00170328"/>
    <w:rsid w:val="00175305"/>
    <w:rsid w:val="0017697B"/>
    <w:rsid w:val="00176E20"/>
    <w:rsid w:val="00176EB7"/>
    <w:rsid w:val="001772CA"/>
    <w:rsid w:val="00187828"/>
    <w:rsid w:val="00187A99"/>
    <w:rsid w:val="00192FE1"/>
    <w:rsid w:val="00195082"/>
    <w:rsid w:val="001967D9"/>
    <w:rsid w:val="00196B0C"/>
    <w:rsid w:val="001A12DF"/>
    <w:rsid w:val="001A1D3C"/>
    <w:rsid w:val="001A2865"/>
    <w:rsid w:val="001A29D2"/>
    <w:rsid w:val="001A3465"/>
    <w:rsid w:val="001A358A"/>
    <w:rsid w:val="001A4128"/>
    <w:rsid w:val="001A473F"/>
    <w:rsid w:val="001A715C"/>
    <w:rsid w:val="001A7956"/>
    <w:rsid w:val="001B47DA"/>
    <w:rsid w:val="001B5A5B"/>
    <w:rsid w:val="001C05B6"/>
    <w:rsid w:val="001C09B7"/>
    <w:rsid w:val="001C46C3"/>
    <w:rsid w:val="001C58C5"/>
    <w:rsid w:val="001C5DBE"/>
    <w:rsid w:val="001C6359"/>
    <w:rsid w:val="001D0657"/>
    <w:rsid w:val="001D617E"/>
    <w:rsid w:val="001D6362"/>
    <w:rsid w:val="001D78FA"/>
    <w:rsid w:val="001E22A7"/>
    <w:rsid w:val="001E24E2"/>
    <w:rsid w:val="001E32A0"/>
    <w:rsid w:val="001F62A8"/>
    <w:rsid w:val="001F7699"/>
    <w:rsid w:val="00202AA6"/>
    <w:rsid w:val="00204EF0"/>
    <w:rsid w:val="00207393"/>
    <w:rsid w:val="00210513"/>
    <w:rsid w:val="0021647D"/>
    <w:rsid w:val="0021647F"/>
    <w:rsid w:val="0021789C"/>
    <w:rsid w:val="002178BE"/>
    <w:rsid w:val="002204B7"/>
    <w:rsid w:val="00221626"/>
    <w:rsid w:val="00225057"/>
    <w:rsid w:val="00226560"/>
    <w:rsid w:val="002278B4"/>
    <w:rsid w:val="002307B1"/>
    <w:rsid w:val="00233224"/>
    <w:rsid w:val="00233247"/>
    <w:rsid w:val="00234036"/>
    <w:rsid w:val="00240877"/>
    <w:rsid w:val="00240F28"/>
    <w:rsid w:val="00243DCD"/>
    <w:rsid w:val="0024604F"/>
    <w:rsid w:val="00251481"/>
    <w:rsid w:val="00252DA4"/>
    <w:rsid w:val="002555EA"/>
    <w:rsid w:val="00257F30"/>
    <w:rsid w:val="00260001"/>
    <w:rsid w:val="002603D4"/>
    <w:rsid w:val="0027478D"/>
    <w:rsid w:val="00274A4B"/>
    <w:rsid w:val="00276913"/>
    <w:rsid w:val="00277DE3"/>
    <w:rsid w:val="002802CB"/>
    <w:rsid w:val="0028071F"/>
    <w:rsid w:val="00280A72"/>
    <w:rsid w:val="00285A68"/>
    <w:rsid w:val="002864C3"/>
    <w:rsid w:val="00290267"/>
    <w:rsid w:val="00290F33"/>
    <w:rsid w:val="00293F6F"/>
    <w:rsid w:val="0029493F"/>
    <w:rsid w:val="00297275"/>
    <w:rsid w:val="002976FE"/>
    <w:rsid w:val="002A75C4"/>
    <w:rsid w:val="002B1EE1"/>
    <w:rsid w:val="002B24B3"/>
    <w:rsid w:val="002B2E85"/>
    <w:rsid w:val="002B3B8D"/>
    <w:rsid w:val="002B422A"/>
    <w:rsid w:val="002B48BC"/>
    <w:rsid w:val="002B7280"/>
    <w:rsid w:val="002C0283"/>
    <w:rsid w:val="002C14E6"/>
    <w:rsid w:val="002C56B6"/>
    <w:rsid w:val="002C6958"/>
    <w:rsid w:val="002E04CF"/>
    <w:rsid w:val="002E0B20"/>
    <w:rsid w:val="002E4B00"/>
    <w:rsid w:val="002E5963"/>
    <w:rsid w:val="002F1338"/>
    <w:rsid w:val="002F1A61"/>
    <w:rsid w:val="002F25EA"/>
    <w:rsid w:val="002F2860"/>
    <w:rsid w:val="002F3072"/>
    <w:rsid w:val="002F363B"/>
    <w:rsid w:val="00302166"/>
    <w:rsid w:val="00303903"/>
    <w:rsid w:val="00305D5E"/>
    <w:rsid w:val="0030702E"/>
    <w:rsid w:val="00312DDF"/>
    <w:rsid w:val="00313F8D"/>
    <w:rsid w:val="00315D2A"/>
    <w:rsid w:val="003172AA"/>
    <w:rsid w:val="0032154A"/>
    <w:rsid w:val="00322366"/>
    <w:rsid w:val="0032320B"/>
    <w:rsid w:val="0032479B"/>
    <w:rsid w:val="00326EA0"/>
    <w:rsid w:val="0033035E"/>
    <w:rsid w:val="0033203D"/>
    <w:rsid w:val="00333E27"/>
    <w:rsid w:val="00336685"/>
    <w:rsid w:val="003415C9"/>
    <w:rsid w:val="00344BFE"/>
    <w:rsid w:val="003455CA"/>
    <w:rsid w:val="00346689"/>
    <w:rsid w:val="003471FA"/>
    <w:rsid w:val="003519F1"/>
    <w:rsid w:val="0035300F"/>
    <w:rsid w:val="00353BA2"/>
    <w:rsid w:val="00354025"/>
    <w:rsid w:val="00355F8C"/>
    <w:rsid w:val="0036409B"/>
    <w:rsid w:val="0036431B"/>
    <w:rsid w:val="003717C5"/>
    <w:rsid w:val="00372541"/>
    <w:rsid w:val="003760C8"/>
    <w:rsid w:val="00376D12"/>
    <w:rsid w:val="00376E6E"/>
    <w:rsid w:val="003821B4"/>
    <w:rsid w:val="00383484"/>
    <w:rsid w:val="00384900"/>
    <w:rsid w:val="00385DE9"/>
    <w:rsid w:val="00392916"/>
    <w:rsid w:val="00395532"/>
    <w:rsid w:val="00396729"/>
    <w:rsid w:val="00396E73"/>
    <w:rsid w:val="00396F3D"/>
    <w:rsid w:val="003A2232"/>
    <w:rsid w:val="003A3ACE"/>
    <w:rsid w:val="003B1BDE"/>
    <w:rsid w:val="003B2ACF"/>
    <w:rsid w:val="003B3D39"/>
    <w:rsid w:val="003B4B14"/>
    <w:rsid w:val="003B4BF7"/>
    <w:rsid w:val="003B7514"/>
    <w:rsid w:val="003C35AA"/>
    <w:rsid w:val="003C69E6"/>
    <w:rsid w:val="003C7BFE"/>
    <w:rsid w:val="003D1304"/>
    <w:rsid w:val="003D1372"/>
    <w:rsid w:val="003D1D1C"/>
    <w:rsid w:val="003D1E25"/>
    <w:rsid w:val="003D289D"/>
    <w:rsid w:val="003D3A9E"/>
    <w:rsid w:val="003D4D25"/>
    <w:rsid w:val="003D52AF"/>
    <w:rsid w:val="003D53FE"/>
    <w:rsid w:val="003D7879"/>
    <w:rsid w:val="003E17B6"/>
    <w:rsid w:val="003E60C3"/>
    <w:rsid w:val="003E6165"/>
    <w:rsid w:val="003E7BB8"/>
    <w:rsid w:val="003F07AD"/>
    <w:rsid w:val="003F3C9D"/>
    <w:rsid w:val="003F4E93"/>
    <w:rsid w:val="003F5725"/>
    <w:rsid w:val="003F5B57"/>
    <w:rsid w:val="003F60EF"/>
    <w:rsid w:val="003F75D1"/>
    <w:rsid w:val="00403742"/>
    <w:rsid w:val="00407082"/>
    <w:rsid w:val="0040762F"/>
    <w:rsid w:val="004076FB"/>
    <w:rsid w:val="004136B1"/>
    <w:rsid w:val="00416345"/>
    <w:rsid w:val="004263EB"/>
    <w:rsid w:val="00426766"/>
    <w:rsid w:val="0043119F"/>
    <w:rsid w:val="004332EA"/>
    <w:rsid w:val="00436D7F"/>
    <w:rsid w:val="004376E0"/>
    <w:rsid w:val="00441F7D"/>
    <w:rsid w:val="004468DD"/>
    <w:rsid w:val="00447067"/>
    <w:rsid w:val="00447152"/>
    <w:rsid w:val="0044791D"/>
    <w:rsid w:val="00451476"/>
    <w:rsid w:val="00451E23"/>
    <w:rsid w:val="00453B26"/>
    <w:rsid w:val="00455C1D"/>
    <w:rsid w:val="00455E98"/>
    <w:rsid w:val="00462960"/>
    <w:rsid w:val="00462D52"/>
    <w:rsid w:val="00464610"/>
    <w:rsid w:val="00467B16"/>
    <w:rsid w:val="0047127F"/>
    <w:rsid w:val="004754C7"/>
    <w:rsid w:val="00477019"/>
    <w:rsid w:val="004840C0"/>
    <w:rsid w:val="004856DE"/>
    <w:rsid w:val="0048632A"/>
    <w:rsid w:val="004905C9"/>
    <w:rsid w:val="00492E2B"/>
    <w:rsid w:val="0049309F"/>
    <w:rsid w:val="0049498C"/>
    <w:rsid w:val="00495120"/>
    <w:rsid w:val="004A202F"/>
    <w:rsid w:val="004A2D3F"/>
    <w:rsid w:val="004B13D2"/>
    <w:rsid w:val="004B36D4"/>
    <w:rsid w:val="004B42A7"/>
    <w:rsid w:val="004B4E96"/>
    <w:rsid w:val="004C0942"/>
    <w:rsid w:val="004C31CF"/>
    <w:rsid w:val="004C4F3F"/>
    <w:rsid w:val="004C5FE5"/>
    <w:rsid w:val="004C7010"/>
    <w:rsid w:val="004D1286"/>
    <w:rsid w:val="004D18A0"/>
    <w:rsid w:val="004D2ED0"/>
    <w:rsid w:val="004D3BA5"/>
    <w:rsid w:val="004D3F82"/>
    <w:rsid w:val="004E1925"/>
    <w:rsid w:val="004E2CB1"/>
    <w:rsid w:val="004E2D60"/>
    <w:rsid w:val="004E4680"/>
    <w:rsid w:val="004E5E2E"/>
    <w:rsid w:val="004E7464"/>
    <w:rsid w:val="004E783B"/>
    <w:rsid w:val="004E7968"/>
    <w:rsid w:val="004F11AB"/>
    <w:rsid w:val="004F1888"/>
    <w:rsid w:val="004F1F2E"/>
    <w:rsid w:val="004F2374"/>
    <w:rsid w:val="004F2EAC"/>
    <w:rsid w:val="004F4D7C"/>
    <w:rsid w:val="00501BE4"/>
    <w:rsid w:val="00502881"/>
    <w:rsid w:val="00506384"/>
    <w:rsid w:val="00507C85"/>
    <w:rsid w:val="0051234A"/>
    <w:rsid w:val="00515694"/>
    <w:rsid w:val="00515EC2"/>
    <w:rsid w:val="005231A7"/>
    <w:rsid w:val="00525141"/>
    <w:rsid w:val="00526E83"/>
    <w:rsid w:val="00532B62"/>
    <w:rsid w:val="00534714"/>
    <w:rsid w:val="0053524C"/>
    <w:rsid w:val="00535E6A"/>
    <w:rsid w:val="0053600F"/>
    <w:rsid w:val="00537550"/>
    <w:rsid w:val="00542A07"/>
    <w:rsid w:val="005518CF"/>
    <w:rsid w:val="00551A80"/>
    <w:rsid w:val="005526C5"/>
    <w:rsid w:val="0055464E"/>
    <w:rsid w:val="00555174"/>
    <w:rsid w:val="00561462"/>
    <w:rsid w:val="00562553"/>
    <w:rsid w:val="00563EAA"/>
    <w:rsid w:val="00570F37"/>
    <w:rsid w:val="0057738C"/>
    <w:rsid w:val="00582D16"/>
    <w:rsid w:val="005855EE"/>
    <w:rsid w:val="005902E2"/>
    <w:rsid w:val="00591C06"/>
    <w:rsid w:val="00593A30"/>
    <w:rsid w:val="00596028"/>
    <w:rsid w:val="00596A67"/>
    <w:rsid w:val="00596E8C"/>
    <w:rsid w:val="005A1521"/>
    <w:rsid w:val="005A15F9"/>
    <w:rsid w:val="005A26EA"/>
    <w:rsid w:val="005A2F98"/>
    <w:rsid w:val="005B0C0D"/>
    <w:rsid w:val="005B447F"/>
    <w:rsid w:val="005C1302"/>
    <w:rsid w:val="005C1581"/>
    <w:rsid w:val="005C29E8"/>
    <w:rsid w:val="005C5BA7"/>
    <w:rsid w:val="005C5E2F"/>
    <w:rsid w:val="005D0D60"/>
    <w:rsid w:val="005D43B1"/>
    <w:rsid w:val="005D5AA0"/>
    <w:rsid w:val="005D755C"/>
    <w:rsid w:val="005E5306"/>
    <w:rsid w:val="005E559B"/>
    <w:rsid w:val="005E6E09"/>
    <w:rsid w:val="005F4E03"/>
    <w:rsid w:val="005F7CC4"/>
    <w:rsid w:val="00602154"/>
    <w:rsid w:val="00607C4C"/>
    <w:rsid w:val="006123AA"/>
    <w:rsid w:val="006125A1"/>
    <w:rsid w:val="006132F8"/>
    <w:rsid w:val="006135C8"/>
    <w:rsid w:val="00614799"/>
    <w:rsid w:val="006229E8"/>
    <w:rsid w:val="006276B6"/>
    <w:rsid w:val="00632C17"/>
    <w:rsid w:val="00633E7F"/>
    <w:rsid w:val="0063510D"/>
    <w:rsid w:val="00640CCF"/>
    <w:rsid w:val="00641A4D"/>
    <w:rsid w:val="006452DE"/>
    <w:rsid w:val="0064649F"/>
    <w:rsid w:val="00647ED8"/>
    <w:rsid w:val="00650961"/>
    <w:rsid w:val="006522F0"/>
    <w:rsid w:val="006532D6"/>
    <w:rsid w:val="00653737"/>
    <w:rsid w:val="00654C9B"/>
    <w:rsid w:val="0065513E"/>
    <w:rsid w:val="0065784A"/>
    <w:rsid w:val="0066245A"/>
    <w:rsid w:val="00667B75"/>
    <w:rsid w:val="006772CF"/>
    <w:rsid w:val="00677E0D"/>
    <w:rsid w:val="00684C17"/>
    <w:rsid w:val="00687272"/>
    <w:rsid w:val="006916F5"/>
    <w:rsid w:val="006936F0"/>
    <w:rsid w:val="006948E4"/>
    <w:rsid w:val="006A2485"/>
    <w:rsid w:val="006B05BF"/>
    <w:rsid w:val="006B4954"/>
    <w:rsid w:val="006B76A5"/>
    <w:rsid w:val="006C09AD"/>
    <w:rsid w:val="006C1634"/>
    <w:rsid w:val="006C34E4"/>
    <w:rsid w:val="006C49E6"/>
    <w:rsid w:val="006C5D82"/>
    <w:rsid w:val="006D28E1"/>
    <w:rsid w:val="006D3B1B"/>
    <w:rsid w:val="006D5228"/>
    <w:rsid w:val="006D5EBA"/>
    <w:rsid w:val="006D7983"/>
    <w:rsid w:val="006E1E9A"/>
    <w:rsid w:val="006E57EA"/>
    <w:rsid w:val="006F2C4C"/>
    <w:rsid w:val="006F2EC5"/>
    <w:rsid w:val="006F63D6"/>
    <w:rsid w:val="006F6BC6"/>
    <w:rsid w:val="007002EF"/>
    <w:rsid w:val="00701027"/>
    <w:rsid w:val="00701A9E"/>
    <w:rsid w:val="00703DC5"/>
    <w:rsid w:val="00703F43"/>
    <w:rsid w:val="00706DEE"/>
    <w:rsid w:val="007076F9"/>
    <w:rsid w:val="00711102"/>
    <w:rsid w:val="00711CAD"/>
    <w:rsid w:val="00717255"/>
    <w:rsid w:val="00717E2B"/>
    <w:rsid w:val="00722268"/>
    <w:rsid w:val="00722627"/>
    <w:rsid w:val="0072435C"/>
    <w:rsid w:val="007246B5"/>
    <w:rsid w:val="00724712"/>
    <w:rsid w:val="00724DA2"/>
    <w:rsid w:val="00726765"/>
    <w:rsid w:val="0072687A"/>
    <w:rsid w:val="0072763D"/>
    <w:rsid w:val="0072793C"/>
    <w:rsid w:val="00727BB0"/>
    <w:rsid w:val="00727DFD"/>
    <w:rsid w:val="00736405"/>
    <w:rsid w:val="00736519"/>
    <w:rsid w:val="00737187"/>
    <w:rsid w:val="00742692"/>
    <w:rsid w:val="007430D6"/>
    <w:rsid w:val="007435CB"/>
    <w:rsid w:val="00745AB8"/>
    <w:rsid w:val="00746145"/>
    <w:rsid w:val="007510F2"/>
    <w:rsid w:val="00751A6E"/>
    <w:rsid w:val="00753851"/>
    <w:rsid w:val="007636F3"/>
    <w:rsid w:val="00763958"/>
    <w:rsid w:val="007643E3"/>
    <w:rsid w:val="00767EF1"/>
    <w:rsid w:val="007720F5"/>
    <w:rsid w:val="007727A3"/>
    <w:rsid w:val="007759A2"/>
    <w:rsid w:val="00775A65"/>
    <w:rsid w:val="007810ED"/>
    <w:rsid w:val="00785AF7"/>
    <w:rsid w:val="00786881"/>
    <w:rsid w:val="0078717A"/>
    <w:rsid w:val="007959D9"/>
    <w:rsid w:val="007B32D4"/>
    <w:rsid w:val="007B56DC"/>
    <w:rsid w:val="007B7508"/>
    <w:rsid w:val="007C6F57"/>
    <w:rsid w:val="007C73E2"/>
    <w:rsid w:val="007D2D5E"/>
    <w:rsid w:val="007D3376"/>
    <w:rsid w:val="007D406C"/>
    <w:rsid w:val="007D7979"/>
    <w:rsid w:val="007D7DC8"/>
    <w:rsid w:val="007E01A4"/>
    <w:rsid w:val="007E2FE7"/>
    <w:rsid w:val="007E5333"/>
    <w:rsid w:val="007E5689"/>
    <w:rsid w:val="007F22D6"/>
    <w:rsid w:val="007F4F76"/>
    <w:rsid w:val="007F5FB8"/>
    <w:rsid w:val="007F7E83"/>
    <w:rsid w:val="00801108"/>
    <w:rsid w:val="0080511C"/>
    <w:rsid w:val="008102F8"/>
    <w:rsid w:val="00811DBE"/>
    <w:rsid w:val="00812B74"/>
    <w:rsid w:val="00814BB0"/>
    <w:rsid w:val="008174DA"/>
    <w:rsid w:val="00817C46"/>
    <w:rsid w:val="008209C0"/>
    <w:rsid w:val="008239F1"/>
    <w:rsid w:val="00826F4C"/>
    <w:rsid w:val="00827DA8"/>
    <w:rsid w:val="00832FC3"/>
    <w:rsid w:val="00833C9B"/>
    <w:rsid w:val="0083691F"/>
    <w:rsid w:val="008415B6"/>
    <w:rsid w:val="00847040"/>
    <w:rsid w:val="0084790F"/>
    <w:rsid w:val="00847AEF"/>
    <w:rsid w:val="00853FB3"/>
    <w:rsid w:val="00861EDF"/>
    <w:rsid w:val="00864A44"/>
    <w:rsid w:val="00870B34"/>
    <w:rsid w:val="00873D80"/>
    <w:rsid w:val="00875955"/>
    <w:rsid w:val="00875AED"/>
    <w:rsid w:val="0088005A"/>
    <w:rsid w:val="008807C6"/>
    <w:rsid w:val="00882321"/>
    <w:rsid w:val="0088384C"/>
    <w:rsid w:val="008844C5"/>
    <w:rsid w:val="00886060"/>
    <w:rsid w:val="00890336"/>
    <w:rsid w:val="00890F76"/>
    <w:rsid w:val="0089212C"/>
    <w:rsid w:val="008933ED"/>
    <w:rsid w:val="008959F3"/>
    <w:rsid w:val="00895CE8"/>
    <w:rsid w:val="008A6F50"/>
    <w:rsid w:val="008B020C"/>
    <w:rsid w:val="008B4AEA"/>
    <w:rsid w:val="008B7E8D"/>
    <w:rsid w:val="008C0462"/>
    <w:rsid w:val="008C3939"/>
    <w:rsid w:val="008C4A2E"/>
    <w:rsid w:val="008C7B5F"/>
    <w:rsid w:val="008D12E6"/>
    <w:rsid w:val="008D66D7"/>
    <w:rsid w:val="008E1821"/>
    <w:rsid w:val="008E1A4A"/>
    <w:rsid w:val="008E38A6"/>
    <w:rsid w:val="008E3975"/>
    <w:rsid w:val="008E41D4"/>
    <w:rsid w:val="008E7E54"/>
    <w:rsid w:val="008F3690"/>
    <w:rsid w:val="008F3711"/>
    <w:rsid w:val="008F5EDB"/>
    <w:rsid w:val="008F7D98"/>
    <w:rsid w:val="00901637"/>
    <w:rsid w:val="00901E2E"/>
    <w:rsid w:val="00901F35"/>
    <w:rsid w:val="00902F7A"/>
    <w:rsid w:val="00903812"/>
    <w:rsid w:val="00903DDD"/>
    <w:rsid w:val="00907812"/>
    <w:rsid w:val="00910F27"/>
    <w:rsid w:val="0091309E"/>
    <w:rsid w:val="009151D3"/>
    <w:rsid w:val="00922632"/>
    <w:rsid w:val="009236DE"/>
    <w:rsid w:val="00925085"/>
    <w:rsid w:val="0093487C"/>
    <w:rsid w:val="00934DB4"/>
    <w:rsid w:val="00940172"/>
    <w:rsid w:val="00943899"/>
    <w:rsid w:val="00945CC0"/>
    <w:rsid w:val="00951F40"/>
    <w:rsid w:val="00953D79"/>
    <w:rsid w:val="00957134"/>
    <w:rsid w:val="0095717F"/>
    <w:rsid w:val="00957766"/>
    <w:rsid w:val="00957FA8"/>
    <w:rsid w:val="00961DC4"/>
    <w:rsid w:val="00966CA2"/>
    <w:rsid w:val="00970398"/>
    <w:rsid w:val="009771EE"/>
    <w:rsid w:val="0098030D"/>
    <w:rsid w:val="00981EEB"/>
    <w:rsid w:val="0098432A"/>
    <w:rsid w:val="0098717C"/>
    <w:rsid w:val="00991FF1"/>
    <w:rsid w:val="00992139"/>
    <w:rsid w:val="00992A4D"/>
    <w:rsid w:val="00993D1B"/>
    <w:rsid w:val="00995CD1"/>
    <w:rsid w:val="0099722D"/>
    <w:rsid w:val="00997597"/>
    <w:rsid w:val="009A57C4"/>
    <w:rsid w:val="009A66DA"/>
    <w:rsid w:val="009B07A3"/>
    <w:rsid w:val="009B1FC8"/>
    <w:rsid w:val="009B265F"/>
    <w:rsid w:val="009B33AD"/>
    <w:rsid w:val="009B3A6C"/>
    <w:rsid w:val="009B41FE"/>
    <w:rsid w:val="009B62F6"/>
    <w:rsid w:val="009B67D2"/>
    <w:rsid w:val="009C1BD0"/>
    <w:rsid w:val="009C37D9"/>
    <w:rsid w:val="009C3F45"/>
    <w:rsid w:val="009D208D"/>
    <w:rsid w:val="009D4226"/>
    <w:rsid w:val="009D78B1"/>
    <w:rsid w:val="009E05ED"/>
    <w:rsid w:val="009E08C7"/>
    <w:rsid w:val="009E20B3"/>
    <w:rsid w:val="009E44E9"/>
    <w:rsid w:val="009E7D80"/>
    <w:rsid w:val="009E7E56"/>
    <w:rsid w:val="009F0610"/>
    <w:rsid w:val="009F1595"/>
    <w:rsid w:val="009F19F9"/>
    <w:rsid w:val="009F25F8"/>
    <w:rsid w:val="009F3818"/>
    <w:rsid w:val="009F59FD"/>
    <w:rsid w:val="00A00831"/>
    <w:rsid w:val="00A0295D"/>
    <w:rsid w:val="00A02B76"/>
    <w:rsid w:val="00A034FA"/>
    <w:rsid w:val="00A07280"/>
    <w:rsid w:val="00A23886"/>
    <w:rsid w:val="00A3026B"/>
    <w:rsid w:val="00A32911"/>
    <w:rsid w:val="00A32E7B"/>
    <w:rsid w:val="00A33D61"/>
    <w:rsid w:val="00A347A3"/>
    <w:rsid w:val="00A34B49"/>
    <w:rsid w:val="00A36EA9"/>
    <w:rsid w:val="00A37467"/>
    <w:rsid w:val="00A42AB2"/>
    <w:rsid w:val="00A42F84"/>
    <w:rsid w:val="00A44FAB"/>
    <w:rsid w:val="00A4545D"/>
    <w:rsid w:val="00A513D3"/>
    <w:rsid w:val="00A55046"/>
    <w:rsid w:val="00A600EB"/>
    <w:rsid w:val="00A65107"/>
    <w:rsid w:val="00A660FD"/>
    <w:rsid w:val="00A66FF0"/>
    <w:rsid w:val="00A703BA"/>
    <w:rsid w:val="00A76540"/>
    <w:rsid w:val="00A770B9"/>
    <w:rsid w:val="00A80C95"/>
    <w:rsid w:val="00A8200C"/>
    <w:rsid w:val="00A8220F"/>
    <w:rsid w:val="00A82856"/>
    <w:rsid w:val="00A83277"/>
    <w:rsid w:val="00A84EFD"/>
    <w:rsid w:val="00A85484"/>
    <w:rsid w:val="00A87B26"/>
    <w:rsid w:val="00A87FBA"/>
    <w:rsid w:val="00A9089F"/>
    <w:rsid w:val="00A92017"/>
    <w:rsid w:val="00A92DC6"/>
    <w:rsid w:val="00A9365E"/>
    <w:rsid w:val="00A95CC5"/>
    <w:rsid w:val="00AA0D2E"/>
    <w:rsid w:val="00AA0E8D"/>
    <w:rsid w:val="00AA58B5"/>
    <w:rsid w:val="00AA7E47"/>
    <w:rsid w:val="00AB4F45"/>
    <w:rsid w:val="00AB5E2C"/>
    <w:rsid w:val="00AC05C3"/>
    <w:rsid w:val="00AC2A25"/>
    <w:rsid w:val="00AC32C4"/>
    <w:rsid w:val="00AC55AB"/>
    <w:rsid w:val="00AD0365"/>
    <w:rsid w:val="00AD3449"/>
    <w:rsid w:val="00AD5D36"/>
    <w:rsid w:val="00AE2194"/>
    <w:rsid w:val="00AE480F"/>
    <w:rsid w:val="00AE5035"/>
    <w:rsid w:val="00AF01A5"/>
    <w:rsid w:val="00AF0344"/>
    <w:rsid w:val="00AF0B5C"/>
    <w:rsid w:val="00AF0D5C"/>
    <w:rsid w:val="00AF106B"/>
    <w:rsid w:val="00AF20FD"/>
    <w:rsid w:val="00AF5195"/>
    <w:rsid w:val="00B020AF"/>
    <w:rsid w:val="00B025CC"/>
    <w:rsid w:val="00B02FD7"/>
    <w:rsid w:val="00B041FC"/>
    <w:rsid w:val="00B04AA0"/>
    <w:rsid w:val="00B05525"/>
    <w:rsid w:val="00B12D6F"/>
    <w:rsid w:val="00B16B6F"/>
    <w:rsid w:val="00B17F82"/>
    <w:rsid w:val="00B2152C"/>
    <w:rsid w:val="00B23E98"/>
    <w:rsid w:val="00B24BD8"/>
    <w:rsid w:val="00B27C25"/>
    <w:rsid w:val="00B31E80"/>
    <w:rsid w:val="00B32036"/>
    <w:rsid w:val="00B35243"/>
    <w:rsid w:val="00B3609B"/>
    <w:rsid w:val="00B36BA3"/>
    <w:rsid w:val="00B37C48"/>
    <w:rsid w:val="00B43A23"/>
    <w:rsid w:val="00B43D49"/>
    <w:rsid w:val="00B455EC"/>
    <w:rsid w:val="00B466C9"/>
    <w:rsid w:val="00B5493B"/>
    <w:rsid w:val="00B60189"/>
    <w:rsid w:val="00B61152"/>
    <w:rsid w:val="00B67559"/>
    <w:rsid w:val="00B729FA"/>
    <w:rsid w:val="00B764AE"/>
    <w:rsid w:val="00B7682A"/>
    <w:rsid w:val="00B83918"/>
    <w:rsid w:val="00B910F6"/>
    <w:rsid w:val="00B93EC5"/>
    <w:rsid w:val="00B94554"/>
    <w:rsid w:val="00BA0D97"/>
    <w:rsid w:val="00BA29A5"/>
    <w:rsid w:val="00BA6347"/>
    <w:rsid w:val="00BB0677"/>
    <w:rsid w:val="00BB42A2"/>
    <w:rsid w:val="00BB4C3F"/>
    <w:rsid w:val="00BB5761"/>
    <w:rsid w:val="00BB5FC5"/>
    <w:rsid w:val="00BC1AB9"/>
    <w:rsid w:val="00BC33EF"/>
    <w:rsid w:val="00BC6E18"/>
    <w:rsid w:val="00BD3EDC"/>
    <w:rsid w:val="00BD42D2"/>
    <w:rsid w:val="00BD50A4"/>
    <w:rsid w:val="00BE0795"/>
    <w:rsid w:val="00BE63FA"/>
    <w:rsid w:val="00BF1AA1"/>
    <w:rsid w:val="00BF4176"/>
    <w:rsid w:val="00BF43B4"/>
    <w:rsid w:val="00BF4D9D"/>
    <w:rsid w:val="00BF55B9"/>
    <w:rsid w:val="00BF618C"/>
    <w:rsid w:val="00BF79A8"/>
    <w:rsid w:val="00BF7D17"/>
    <w:rsid w:val="00BF7D6A"/>
    <w:rsid w:val="00C005B4"/>
    <w:rsid w:val="00C00BA3"/>
    <w:rsid w:val="00C00C19"/>
    <w:rsid w:val="00C0414F"/>
    <w:rsid w:val="00C0418F"/>
    <w:rsid w:val="00C04EA2"/>
    <w:rsid w:val="00C05CED"/>
    <w:rsid w:val="00C1384A"/>
    <w:rsid w:val="00C14513"/>
    <w:rsid w:val="00C14E18"/>
    <w:rsid w:val="00C212B1"/>
    <w:rsid w:val="00C24008"/>
    <w:rsid w:val="00C2518D"/>
    <w:rsid w:val="00C270C3"/>
    <w:rsid w:val="00C32437"/>
    <w:rsid w:val="00C3258B"/>
    <w:rsid w:val="00C33612"/>
    <w:rsid w:val="00C37EDF"/>
    <w:rsid w:val="00C43894"/>
    <w:rsid w:val="00C45260"/>
    <w:rsid w:val="00C46B26"/>
    <w:rsid w:val="00C477B5"/>
    <w:rsid w:val="00C50305"/>
    <w:rsid w:val="00C550E6"/>
    <w:rsid w:val="00C55F16"/>
    <w:rsid w:val="00C570F8"/>
    <w:rsid w:val="00C6109E"/>
    <w:rsid w:val="00C67868"/>
    <w:rsid w:val="00C72A24"/>
    <w:rsid w:val="00C8495F"/>
    <w:rsid w:val="00C8498F"/>
    <w:rsid w:val="00C85BF7"/>
    <w:rsid w:val="00C86F0B"/>
    <w:rsid w:val="00C9285A"/>
    <w:rsid w:val="00C9446D"/>
    <w:rsid w:val="00C94D0D"/>
    <w:rsid w:val="00C96C20"/>
    <w:rsid w:val="00C9709E"/>
    <w:rsid w:val="00CA257D"/>
    <w:rsid w:val="00CA4DB6"/>
    <w:rsid w:val="00CA54F0"/>
    <w:rsid w:val="00CA667A"/>
    <w:rsid w:val="00CA7FBA"/>
    <w:rsid w:val="00CB0387"/>
    <w:rsid w:val="00CB2EE0"/>
    <w:rsid w:val="00CC147D"/>
    <w:rsid w:val="00CC325D"/>
    <w:rsid w:val="00CC366E"/>
    <w:rsid w:val="00CC3CA1"/>
    <w:rsid w:val="00CC457F"/>
    <w:rsid w:val="00CC68C5"/>
    <w:rsid w:val="00CD0110"/>
    <w:rsid w:val="00CD03A2"/>
    <w:rsid w:val="00CD1DC8"/>
    <w:rsid w:val="00CD2D68"/>
    <w:rsid w:val="00CD36DE"/>
    <w:rsid w:val="00CD50F8"/>
    <w:rsid w:val="00CD6955"/>
    <w:rsid w:val="00CD754E"/>
    <w:rsid w:val="00CE2D55"/>
    <w:rsid w:val="00CE4E13"/>
    <w:rsid w:val="00CE7D3E"/>
    <w:rsid w:val="00CF12B8"/>
    <w:rsid w:val="00CF3949"/>
    <w:rsid w:val="00CF40C6"/>
    <w:rsid w:val="00CF5743"/>
    <w:rsid w:val="00CF6B93"/>
    <w:rsid w:val="00CF6CE0"/>
    <w:rsid w:val="00CF6CFC"/>
    <w:rsid w:val="00CF6EDC"/>
    <w:rsid w:val="00D04811"/>
    <w:rsid w:val="00D07326"/>
    <w:rsid w:val="00D07C16"/>
    <w:rsid w:val="00D10B51"/>
    <w:rsid w:val="00D1468B"/>
    <w:rsid w:val="00D16C33"/>
    <w:rsid w:val="00D2045B"/>
    <w:rsid w:val="00D2250D"/>
    <w:rsid w:val="00D24543"/>
    <w:rsid w:val="00D2621B"/>
    <w:rsid w:val="00D265FC"/>
    <w:rsid w:val="00D32984"/>
    <w:rsid w:val="00D34D6D"/>
    <w:rsid w:val="00D35E3D"/>
    <w:rsid w:val="00D36177"/>
    <w:rsid w:val="00D3662B"/>
    <w:rsid w:val="00D368D2"/>
    <w:rsid w:val="00D36A3E"/>
    <w:rsid w:val="00D41A41"/>
    <w:rsid w:val="00D43243"/>
    <w:rsid w:val="00D43EE8"/>
    <w:rsid w:val="00D46B55"/>
    <w:rsid w:val="00D4795A"/>
    <w:rsid w:val="00D479DB"/>
    <w:rsid w:val="00D51996"/>
    <w:rsid w:val="00D5495C"/>
    <w:rsid w:val="00D55EDC"/>
    <w:rsid w:val="00D618DE"/>
    <w:rsid w:val="00D61F2F"/>
    <w:rsid w:val="00D630CD"/>
    <w:rsid w:val="00D636D0"/>
    <w:rsid w:val="00D64A91"/>
    <w:rsid w:val="00D64EFF"/>
    <w:rsid w:val="00D6539F"/>
    <w:rsid w:val="00D6675C"/>
    <w:rsid w:val="00D679B7"/>
    <w:rsid w:val="00D71260"/>
    <w:rsid w:val="00D72E37"/>
    <w:rsid w:val="00D72F4B"/>
    <w:rsid w:val="00D73675"/>
    <w:rsid w:val="00D7515C"/>
    <w:rsid w:val="00D82A93"/>
    <w:rsid w:val="00D82FF0"/>
    <w:rsid w:val="00D83F76"/>
    <w:rsid w:val="00D841C2"/>
    <w:rsid w:val="00D92E76"/>
    <w:rsid w:val="00D941E1"/>
    <w:rsid w:val="00D966E3"/>
    <w:rsid w:val="00DA0BBA"/>
    <w:rsid w:val="00DA72DC"/>
    <w:rsid w:val="00DB33D5"/>
    <w:rsid w:val="00DB5396"/>
    <w:rsid w:val="00DC08D9"/>
    <w:rsid w:val="00DC0B4E"/>
    <w:rsid w:val="00DC258E"/>
    <w:rsid w:val="00DC3171"/>
    <w:rsid w:val="00DC3AB6"/>
    <w:rsid w:val="00DC5B83"/>
    <w:rsid w:val="00DC6037"/>
    <w:rsid w:val="00DC6AAD"/>
    <w:rsid w:val="00DC7127"/>
    <w:rsid w:val="00DD2177"/>
    <w:rsid w:val="00DD2218"/>
    <w:rsid w:val="00DE2545"/>
    <w:rsid w:val="00DE3029"/>
    <w:rsid w:val="00DE5B88"/>
    <w:rsid w:val="00DE76B9"/>
    <w:rsid w:val="00DF0332"/>
    <w:rsid w:val="00DF219E"/>
    <w:rsid w:val="00DF4C02"/>
    <w:rsid w:val="00DF6634"/>
    <w:rsid w:val="00DF74CE"/>
    <w:rsid w:val="00DF7A24"/>
    <w:rsid w:val="00DF7F25"/>
    <w:rsid w:val="00E000BA"/>
    <w:rsid w:val="00E027A7"/>
    <w:rsid w:val="00E0350B"/>
    <w:rsid w:val="00E04786"/>
    <w:rsid w:val="00E04B96"/>
    <w:rsid w:val="00E10445"/>
    <w:rsid w:val="00E10ABD"/>
    <w:rsid w:val="00E10F9B"/>
    <w:rsid w:val="00E1353A"/>
    <w:rsid w:val="00E13851"/>
    <w:rsid w:val="00E15EC4"/>
    <w:rsid w:val="00E2581E"/>
    <w:rsid w:val="00E3090A"/>
    <w:rsid w:val="00E323C1"/>
    <w:rsid w:val="00E36760"/>
    <w:rsid w:val="00E36BE6"/>
    <w:rsid w:val="00E37ADD"/>
    <w:rsid w:val="00E40BBD"/>
    <w:rsid w:val="00E40C28"/>
    <w:rsid w:val="00E42B44"/>
    <w:rsid w:val="00E42C45"/>
    <w:rsid w:val="00E4360B"/>
    <w:rsid w:val="00E437BC"/>
    <w:rsid w:val="00E51553"/>
    <w:rsid w:val="00E52697"/>
    <w:rsid w:val="00E5361D"/>
    <w:rsid w:val="00E54D4E"/>
    <w:rsid w:val="00E62F5A"/>
    <w:rsid w:val="00E66BFB"/>
    <w:rsid w:val="00E67920"/>
    <w:rsid w:val="00E71B42"/>
    <w:rsid w:val="00E73C5F"/>
    <w:rsid w:val="00E74C79"/>
    <w:rsid w:val="00E7551B"/>
    <w:rsid w:val="00E767F1"/>
    <w:rsid w:val="00E77607"/>
    <w:rsid w:val="00E814AD"/>
    <w:rsid w:val="00E81938"/>
    <w:rsid w:val="00E840FF"/>
    <w:rsid w:val="00E871A1"/>
    <w:rsid w:val="00E87D05"/>
    <w:rsid w:val="00E91835"/>
    <w:rsid w:val="00E91D23"/>
    <w:rsid w:val="00E9459C"/>
    <w:rsid w:val="00EA082D"/>
    <w:rsid w:val="00EA0B29"/>
    <w:rsid w:val="00EA2271"/>
    <w:rsid w:val="00EA288C"/>
    <w:rsid w:val="00EA3EBE"/>
    <w:rsid w:val="00EA45BB"/>
    <w:rsid w:val="00EA5E95"/>
    <w:rsid w:val="00EA5F98"/>
    <w:rsid w:val="00EA6A54"/>
    <w:rsid w:val="00EB26CE"/>
    <w:rsid w:val="00EB2791"/>
    <w:rsid w:val="00EB3E52"/>
    <w:rsid w:val="00EB4242"/>
    <w:rsid w:val="00EB4F7F"/>
    <w:rsid w:val="00EB7A9B"/>
    <w:rsid w:val="00EC03BC"/>
    <w:rsid w:val="00EC37DB"/>
    <w:rsid w:val="00EC4CFF"/>
    <w:rsid w:val="00EC4D8B"/>
    <w:rsid w:val="00EC4DEC"/>
    <w:rsid w:val="00EC6091"/>
    <w:rsid w:val="00EC630A"/>
    <w:rsid w:val="00EC6C38"/>
    <w:rsid w:val="00ED26AA"/>
    <w:rsid w:val="00ED50E1"/>
    <w:rsid w:val="00ED6066"/>
    <w:rsid w:val="00EE08EE"/>
    <w:rsid w:val="00EE3EF5"/>
    <w:rsid w:val="00EE428C"/>
    <w:rsid w:val="00EE6108"/>
    <w:rsid w:val="00EE62B5"/>
    <w:rsid w:val="00EF12AA"/>
    <w:rsid w:val="00EF6A07"/>
    <w:rsid w:val="00F004A8"/>
    <w:rsid w:val="00F00999"/>
    <w:rsid w:val="00F07235"/>
    <w:rsid w:val="00F10E63"/>
    <w:rsid w:val="00F113D0"/>
    <w:rsid w:val="00F26050"/>
    <w:rsid w:val="00F30D24"/>
    <w:rsid w:val="00F31B54"/>
    <w:rsid w:val="00F354A2"/>
    <w:rsid w:val="00F360C5"/>
    <w:rsid w:val="00F43496"/>
    <w:rsid w:val="00F441C2"/>
    <w:rsid w:val="00F448EF"/>
    <w:rsid w:val="00F50ADD"/>
    <w:rsid w:val="00F51634"/>
    <w:rsid w:val="00F53315"/>
    <w:rsid w:val="00F60157"/>
    <w:rsid w:val="00F63017"/>
    <w:rsid w:val="00F63353"/>
    <w:rsid w:val="00F665DF"/>
    <w:rsid w:val="00F67D66"/>
    <w:rsid w:val="00F70D00"/>
    <w:rsid w:val="00F70E89"/>
    <w:rsid w:val="00F71398"/>
    <w:rsid w:val="00F7268D"/>
    <w:rsid w:val="00F727AB"/>
    <w:rsid w:val="00F745A7"/>
    <w:rsid w:val="00F76D76"/>
    <w:rsid w:val="00F80E08"/>
    <w:rsid w:val="00F82C59"/>
    <w:rsid w:val="00F840FE"/>
    <w:rsid w:val="00F86C8C"/>
    <w:rsid w:val="00F9092E"/>
    <w:rsid w:val="00F91ECA"/>
    <w:rsid w:val="00F92FB3"/>
    <w:rsid w:val="00FA1535"/>
    <w:rsid w:val="00FA2584"/>
    <w:rsid w:val="00FA66F0"/>
    <w:rsid w:val="00FA7274"/>
    <w:rsid w:val="00FB1B5F"/>
    <w:rsid w:val="00FC146C"/>
    <w:rsid w:val="00FC14A6"/>
    <w:rsid w:val="00FC1821"/>
    <w:rsid w:val="00FC314B"/>
    <w:rsid w:val="00FC6982"/>
    <w:rsid w:val="00FD0FC0"/>
    <w:rsid w:val="00FD1A35"/>
    <w:rsid w:val="00FD448D"/>
    <w:rsid w:val="00FD73DA"/>
    <w:rsid w:val="00FD79F6"/>
    <w:rsid w:val="00FD7D99"/>
    <w:rsid w:val="00FE0DE6"/>
    <w:rsid w:val="00FE1466"/>
    <w:rsid w:val="00FE15AA"/>
    <w:rsid w:val="00FE2A12"/>
    <w:rsid w:val="00FE5630"/>
    <w:rsid w:val="00FE693A"/>
    <w:rsid w:val="00FE73EE"/>
    <w:rsid w:val="00FF2250"/>
    <w:rsid w:val="00FF2659"/>
    <w:rsid w:val="00FF2756"/>
    <w:rsid w:val="00FF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D73675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73675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D736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3675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D73675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D73675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D73675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D73675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D73675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3675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6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367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73675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73675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73675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102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2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1023AB"/>
    <w:rPr>
      <w:rFonts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nhideWhenUsed/>
    <w:rsid w:val="00A30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3026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nhideWhenUsed/>
    <w:rsid w:val="00026B4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026B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026B4A"/>
    <w:rPr>
      <w:b/>
      <w:bCs/>
    </w:rPr>
  </w:style>
  <w:style w:type="character" w:customStyle="1" w:styleId="ad">
    <w:name w:val="Тема примечания Знак"/>
    <w:basedOn w:val="ab"/>
    <w:link w:val="ac"/>
    <w:rsid w:val="00026B4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F7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A12DF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1A12DF"/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462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alutation"/>
    <w:basedOn w:val="a"/>
    <w:next w:val="a"/>
    <w:link w:val="af3"/>
    <w:rsid w:val="00D73675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7367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D7367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4">
    <w:name w:val="List Paragraph"/>
    <w:basedOn w:val="a"/>
    <w:uiPriority w:val="34"/>
    <w:qFormat/>
    <w:rsid w:val="00D73675"/>
    <w:pPr>
      <w:ind w:left="720"/>
    </w:pPr>
  </w:style>
  <w:style w:type="paragraph" w:styleId="af5">
    <w:name w:val="Title"/>
    <w:basedOn w:val="a"/>
    <w:link w:val="af6"/>
    <w:qFormat/>
    <w:rsid w:val="00D73675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D736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D73675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D73675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D73675"/>
    <w:rPr>
      <w:rFonts w:cs="Times New Roman"/>
    </w:rPr>
  </w:style>
  <w:style w:type="character" w:styleId="afa">
    <w:name w:val="Hyperlink"/>
    <w:basedOn w:val="a0"/>
    <w:uiPriority w:val="99"/>
    <w:rsid w:val="00D736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D736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73675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D73675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D73675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D73675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D73675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D736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D73675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D736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D7367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D736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D73675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D73675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D73675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D73675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D73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D73675"/>
    <w:rPr>
      <w:szCs w:val="20"/>
    </w:rPr>
  </w:style>
  <w:style w:type="character" w:customStyle="1" w:styleId="24">
    <w:name w:val="Основной текст 2 Знак"/>
    <w:basedOn w:val="a0"/>
    <w:link w:val="23"/>
    <w:rsid w:val="00D736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D73675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D7367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D73675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D736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D73675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D73675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D73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D73675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D73675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D73675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D73675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D73675"/>
    <w:rPr>
      <w:rFonts w:ascii="Times New Roman" w:hAnsi="Times New Roman" w:cs="Times New Roman"/>
      <w:sz w:val="2"/>
    </w:rPr>
  </w:style>
  <w:style w:type="paragraph" w:styleId="aff1">
    <w:name w:val="No Spacing"/>
    <w:uiPriority w:val="99"/>
    <w:qFormat/>
    <w:rsid w:val="00D736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customStyle="1" w:styleId="13">
    <w:name w:val="Схема документа Знак1"/>
    <w:basedOn w:val="a0"/>
    <w:uiPriority w:val="99"/>
    <w:semiHidden/>
    <w:rsid w:val="00D73675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next w:val="a"/>
    <w:qFormat/>
    <w:rsid w:val="00D73675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D7367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D73675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D73675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D736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9A66DA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1A51C-6369-4E65-927B-605F10B3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35</Pages>
  <Words>11815</Words>
  <Characters>67350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Герасимова Н.В.</cp:lastModifiedBy>
  <cp:revision>40</cp:revision>
  <cp:lastPrinted>2017-04-26T04:05:00Z</cp:lastPrinted>
  <dcterms:created xsi:type="dcterms:W3CDTF">2016-12-15T09:20:00Z</dcterms:created>
  <dcterms:modified xsi:type="dcterms:W3CDTF">2017-04-26T04:07:00Z</dcterms:modified>
</cp:coreProperties>
</file>