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4" w:rsidRDefault="00016414" w:rsidP="003A618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 предложений, поступивших в ходе публичных консультаций</w:t>
      </w:r>
    </w:p>
    <w:p w:rsidR="00016414" w:rsidRDefault="00016414" w:rsidP="003A6186">
      <w:pPr>
        <w:spacing w:after="0"/>
        <w:jc w:val="center"/>
        <w:rPr>
          <w:rFonts w:ascii="Times New Roman" w:hAnsi="Times New Roman"/>
          <w:sz w:val="28"/>
        </w:rPr>
      </w:pP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3A6186">
        <w:rPr>
          <w:rFonts w:ascii="Times New Roman" w:hAnsi="Times New Roman"/>
          <w:sz w:val="28"/>
        </w:rPr>
        <w:t>Наименование проекта нормативного правового акта: Закон Челябинской области «Об объектах культурного наследия (памятниках истории и культуры) в Челябинской области»</w:t>
      </w:r>
      <w:r>
        <w:rPr>
          <w:rFonts w:ascii="Times New Roman" w:hAnsi="Times New Roman"/>
          <w:sz w:val="28"/>
        </w:rPr>
        <w:t>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принимались разработчиком проекта нормативного правового акта с 19.01.2015 г. по 30.01.2015 г.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Общее число участников публичных консультаций: 3.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Общее число полученных предложений: 9.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Число учтенных предложений: 0.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Число предложений, учтенных частично: 2.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Число отклоненных предложений: 7.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 предложений:</w:t>
      </w: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3544"/>
        <w:gridCol w:w="1701"/>
        <w:gridCol w:w="1559"/>
        <w:gridCol w:w="2552"/>
        <w:gridCol w:w="2976"/>
      </w:tblGrid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Участник обсуждения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Способ предоставления предложений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Дата поступления предложения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Преамбулу изложить в следующей редакции: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«Настоящий Закон направлен на реализацию переданных для осуществления органам государственной власти Челябинской области полномочий Российской Федерации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Закон направлен как на регулирование переданных полномочий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так и полномочий Челябинской области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2.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П. 2 ст. 4 изложить в следующей редакции: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«регулирование деятельности по осуществлению полномочий Челябинской области в сфере сохранения, использования, популяризации и государственной охраны объектов культурного наследия в соответствии с федеральными законами и иными нормативными правовыми актам Российской Федерации, настоящим Законом и иными нормативными правовыми актами Челябинской области;»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Правовое регулирование деятельности в сфере сохранения, использования, популяризации и государственной охраны осуществляется на основании закона и принятых в соответствии с ним подзаконных актах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3.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Дополнить ст. 4 пунктом 4 следующего содержания: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«осуществление иных полномочий в соответствии с законодательством Российской Федерации и Челябинской области»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 xml:space="preserve">Принятие пункта в указанной редакции создает коррупциогенный фактор 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4.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Пункт 12 ст. 5 изложить в следующей редакции: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«установление порядка определения размера льготной арендной платы за пользование объектами культурного наследия, относящимися к государственной собственности Челябинской области;»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Учтено частично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Установление порядка определения размера льготной арендной платы за пользование объектами культурного наследия предусмотрено п. 11 ст. 5 проекта закона;</w:t>
            </w:r>
          </w:p>
          <w:p w:rsidR="00016414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В п. 12</w:t>
            </w:r>
            <w:r>
              <w:rPr>
                <w:rFonts w:ascii="Times New Roman" w:hAnsi="Times New Roman"/>
              </w:rPr>
              <w:t xml:space="preserve"> </w:t>
            </w:r>
            <w:r w:rsidRPr="007907BF">
              <w:rPr>
                <w:rFonts w:ascii="Times New Roman" w:hAnsi="Times New Roman"/>
              </w:rPr>
              <w:t>ст. 5 проекта закона будет учтено: установление льготной арендной платы и ее размеров за пользование объектами культурного наследия, находящимися в государственной собственности Челябинской области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5.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Пункт 1 ст. 6 изложить в следующей редакции: «Областной орган охраны объектов культурного наследия действует на основании положения, утверждаемого Губернатором Челябинской области, настоящего закона. К полномочиям областного органа охраны объектов культурного наследия в сфере сохранения, использования, популяризации и государственной охраны объектов культурного наследия относятся»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Утверждения положения об органах власти Губернатором предусмотрено ст. 50 Устава Челябинской области (дублирование)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Областной орган охраны объектов культурного наследия действует на основании действующего федерального и регионального законодательства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6.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Пункт 19 ст. 6 изложить в следующей редакции: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«подготовка плана мероприятий по контролю за состоянием объектов культурного наследия, осуществление мероприятий по контролю за состоянием объектов культурного наследия и систематическое наблюдение в отношении объектов культурного  наследия федерального значения, объектов культурного наследия регионального значения, объектов  культурного наследия местного (муниципального) значения»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В соответствии с п .7 ст. 11 Федерального закона от 25.06.2002 г. № 73-ФЗ «Об объектах культурного наследия (памятниках истории и культуры) народов Российской Федерации» мероприятия по контролю осуществляется на основании задания, а не плана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7.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Дополнить статьей следующего содержания: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«Источниками финансирования государственных программ в сфере охраны объектов культурного наследия и мероприятий по сохранению, использованию, популяризации объектов культурного наследия, находящихся в государственной собственности Челябинской области, государственной охране объектов культурного наследия областного значения, а также по сохранению, использованию, популяризации иных объектов культурного наследия в пределах полномочий органов государственной власти Челябинской области являются: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федеральный бюджет;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бюджет Челябинской области;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внебюджетные поступления».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Дублирование положений ст. 13 Федерального закона от 25.06.2002 г.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8.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Ч. 2 ст. 8 дополнить абзацем следующего содержания: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«Собственник объекта культурного наследия несет затраты на установку информационных надписей и обозначений на объекты культурного наследия, указанные затраты не подлежат возмещения»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отклонено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В соответствии со ст. 26 Федерального закона от 25.06.2002 г. № 73-ФЗ «Об объектах культурного наследия (памятниках истории и культуры) народов Российской Федерации» субъект Российской Федерации наделен полномочия по определению порядок установки информационных надписей и обозначений.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Положение о установлении информационных надписей и обозначений за счет средств собственника объекта культурного наследии предусмотрено федеральным законом, в котором отсутствует норма о возможном возмещении затрат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9.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</w:pPr>
            <w:r w:rsidRPr="007907BF">
              <w:rPr>
                <w:rFonts w:ascii="Times New Roman" w:hAnsi="Times New Roman"/>
              </w:rPr>
              <w:t>Уполномоченный по защите прав предпринимателей в Челябинской области, Челябинская региональная общественная организации «Союз промышленников и предпринимателей»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Ст. 15 изложить в следующей редакции: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«1. Настоящий закон вступает в силу с 1 марта 2015 года.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2. Со дня вступления в силу настоящего закона признать утратившим силу Закон Челябинской области от 21.12.2007 г. № 235-ЗО «Об объектах культурного наследия (памятниках истории и культуры) в Челябинской области» (подписан Губернатором Челябинской области 15.01.2008 г.)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Учтено частично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Предложение учтено в части признания утратившим силу Закона Челябинской области от 21.12.2007 г. № 235-ЗО «Об объектах культурного наследия (памятниках истории и культуры) в Челябинской области» с момента подписания Губернатором Челябинской области настоящего закона.</w:t>
            </w: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Вступление в силу закона с момента его опубликования обусловлено противоречием действующего Закона Челябинской области от 21.12.2007 г. № 235-ЗО «Об объектах культурного наследия (памятниках истории и культуры) в Челябинской области» действующему федерального закону</w:t>
            </w:r>
          </w:p>
        </w:tc>
      </w:tr>
      <w:tr w:rsidR="00016414" w:rsidRPr="007907BF" w:rsidTr="007907BF">
        <w:tc>
          <w:tcPr>
            <w:tcW w:w="568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10.</w:t>
            </w:r>
          </w:p>
        </w:tc>
        <w:tc>
          <w:tcPr>
            <w:tcW w:w="2126" w:type="dxa"/>
          </w:tcPr>
          <w:p w:rsidR="00016414" w:rsidRPr="007907BF" w:rsidRDefault="00016414" w:rsidP="007907BF">
            <w:pPr>
              <w:spacing w:after="0" w:line="240" w:lineRule="auto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Южно-Уральская торгово-промышленная палата</w:t>
            </w:r>
          </w:p>
        </w:tc>
        <w:tc>
          <w:tcPr>
            <w:tcW w:w="3544" w:type="dxa"/>
          </w:tcPr>
          <w:p w:rsidR="00016414" w:rsidRPr="007907BF" w:rsidRDefault="00016414" w:rsidP="0079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замечания и предложения отсутствуют</w:t>
            </w:r>
          </w:p>
        </w:tc>
        <w:tc>
          <w:tcPr>
            <w:tcW w:w="1701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59" w:type="dxa"/>
          </w:tcPr>
          <w:p w:rsidR="00016414" w:rsidRPr="007907BF" w:rsidRDefault="00016414" w:rsidP="007907BF">
            <w:pPr>
              <w:spacing w:after="0" w:line="240" w:lineRule="auto"/>
              <w:jc w:val="center"/>
            </w:pPr>
            <w:r w:rsidRPr="007907BF">
              <w:rPr>
                <w:rFonts w:ascii="Times New Roman" w:hAnsi="Times New Roman"/>
              </w:rPr>
              <w:t>30.01.2015</w:t>
            </w:r>
          </w:p>
        </w:tc>
        <w:tc>
          <w:tcPr>
            <w:tcW w:w="2552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</w:tcPr>
          <w:p w:rsidR="00016414" w:rsidRPr="007907BF" w:rsidRDefault="00016414" w:rsidP="0079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7BF">
              <w:rPr>
                <w:rFonts w:ascii="Times New Roman" w:hAnsi="Times New Roman"/>
              </w:rPr>
              <w:t>-</w:t>
            </w:r>
          </w:p>
        </w:tc>
      </w:tr>
    </w:tbl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16414" w:rsidRDefault="00016414" w:rsidP="003A6186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016414" w:rsidRPr="00B95F9E" w:rsidRDefault="00016414" w:rsidP="00B95F9E">
      <w:pPr>
        <w:spacing w:after="0"/>
        <w:jc w:val="both"/>
        <w:rPr>
          <w:rFonts w:ascii="Times New Roman" w:hAnsi="Times New Roman"/>
          <w:sz w:val="28"/>
        </w:rPr>
      </w:pPr>
      <w:r w:rsidRPr="00B95F9E">
        <w:rPr>
          <w:rFonts w:ascii="Times New Roman" w:hAnsi="Times New Roman"/>
          <w:sz w:val="28"/>
        </w:rPr>
        <w:t xml:space="preserve">Министр культуры                                                     </w:t>
      </w:r>
      <w:r>
        <w:rPr>
          <w:rFonts w:ascii="Times New Roman" w:hAnsi="Times New Roman"/>
          <w:sz w:val="28"/>
        </w:rPr>
        <w:t xml:space="preserve">                  п/п                                                                          </w:t>
      </w:r>
      <w:r w:rsidRPr="00B95F9E">
        <w:rPr>
          <w:rFonts w:ascii="Times New Roman" w:hAnsi="Times New Roman"/>
          <w:sz w:val="28"/>
        </w:rPr>
        <w:t>А.В. Бетехтин</w:t>
      </w:r>
    </w:p>
    <w:p w:rsidR="00016414" w:rsidRPr="00B95F9E" w:rsidRDefault="00016414" w:rsidP="00B95F9E">
      <w:pPr>
        <w:spacing w:after="0"/>
        <w:jc w:val="both"/>
        <w:rPr>
          <w:rFonts w:ascii="Times New Roman" w:hAnsi="Times New Roman"/>
          <w:sz w:val="28"/>
        </w:rPr>
      </w:pPr>
    </w:p>
    <w:p w:rsidR="00016414" w:rsidRPr="003A6186" w:rsidRDefault="00016414" w:rsidP="00B95F9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09.02.2015 г.</w:t>
      </w:r>
    </w:p>
    <w:sectPr w:rsidR="00016414" w:rsidRPr="003A6186" w:rsidSect="00381A8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A31"/>
    <w:multiLevelType w:val="hybridMultilevel"/>
    <w:tmpl w:val="A48E7DF8"/>
    <w:lvl w:ilvl="0" w:tplc="7F9CE6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186"/>
    <w:rsid w:val="00016414"/>
    <w:rsid w:val="000418DA"/>
    <w:rsid w:val="0005746A"/>
    <w:rsid w:val="0015452C"/>
    <w:rsid w:val="00162D72"/>
    <w:rsid w:val="001E03CD"/>
    <w:rsid w:val="00272306"/>
    <w:rsid w:val="002A38D3"/>
    <w:rsid w:val="002E0452"/>
    <w:rsid w:val="00365699"/>
    <w:rsid w:val="00381A82"/>
    <w:rsid w:val="00395924"/>
    <w:rsid w:val="003A566F"/>
    <w:rsid w:val="003A6186"/>
    <w:rsid w:val="003C21CD"/>
    <w:rsid w:val="004075B6"/>
    <w:rsid w:val="00436896"/>
    <w:rsid w:val="00572210"/>
    <w:rsid w:val="00576DA5"/>
    <w:rsid w:val="005B2E86"/>
    <w:rsid w:val="005D350F"/>
    <w:rsid w:val="0063107B"/>
    <w:rsid w:val="00635970"/>
    <w:rsid w:val="006D264C"/>
    <w:rsid w:val="006F7E5D"/>
    <w:rsid w:val="00723E04"/>
    <w:rsid w:val="007907BF"/>
    <w:rsid w:val="007E1E42"/>
    <w:rsid w:val="007F3E11"/>
    <w:rsid w:val="008A7C5C"/>
    <w:rsid w:val="009D31F9"/>
    <w:rsid w:val="00A136C1"/>
    <w:rsid w:val="00AD7DBE"/>
    <w:rsid w:val="00B56039"/>
    <w:rsid w:val="00B86927"/>
    <w:rsid w:val="00B95F9E"/>
    <w:rsid w:val="00BD5790"/>
    <w:rsid w:val="00BE577C"/>
    <w:rsid w:val="00C01319"/>
    <w:rsid w:val="00C35158"/>
    <w:rsid w:val="00CD0C56"/>
    <w:rsid w:val="00D266A2"/>
    <w:rsid w:val="00D72F18"/>
    <w:rsid w:val="00D751D5"/>
    <w:rsid w:val="00D852F1"/>
    <w:rsid w:val="00DE2CAC"/>
    <w:rsid w:val="00E60FC5"/>
    <w:rsid w:val="00E8340C"/>
    <w:rsid w:val="00EC78D4"/>
    <w:rsid w:val="00FF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186"/>
    <w:pPr>
      <w:ind w:left="720"/>
      <w:contextualSpacing/>
    </w:pPr>
  </w:style>
  <w:style w:type="table" w:styleId="TableGrid">
    <w:name w:val="Table Grid"/>
    <w:basedOn w:val="TableNormal"/>
    <w:uiPriority w:val="99"/>
    <w:rsid w:val="00B95F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5</Pages>
  <Words>1314</Words>
  <Characters>7496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2015-02-06T06:59:00Z</cp:lastPrinted>
  <dcterms:created xsi:type="dcterms:W3CDTF">2015-02-05T06:55:00Z</dcterms:created>
  <dcterms:modified xsi:type="dcterms:W3CDTF">2015-02-11T05:53:00Z</dcterms:modified>
</cp:coreProperties>
</file>